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0F" w:rsidRDefault="00BB0E0F" w:rsidP="00BB0E0F">
      <w:pPr>
        <w:pStyle w:val="Nagwek3"/>
        <w:jc w:val="center"/>
      </w:pPr>
      <w:r>
        <w:t>Federacja Regionów i Komisji Zakładowych</w:t>
      </w:r>
    </w:p>
    <w:p w:rsidR="00BB0E0F" w:rsidRDefault="00BB0E0F" w:rsidP="00BB0E0F">
      <w:pPr>
        <w:widowControl w:val="0"/>
        <w:spacing w:after="0"/>
        <w:rPr>
          <w:rFonts w:ascii="Arial" w:hAnsi="Arial" w:cs="Arial"/>
        </w:rPr>
      </w:pPr>
      <w:r>
        <w:rPr>
          <w:b/>
          <w:sz w:val="40"/>
        </w:rPr>
        <w:t xml:space="preserve">                             </w:t>
      </w:r>
      <w: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5pt;height:40.45pt" o:ole="" fillcolor="window">
            <v:imagedata r:id="rId4" o:title=""/>
          </v:shape>
          <o:OLEObject Type="Embed" ProgID="MSDraw.1.01" ShapeID="_x0000_i1025" DrawAspect="Content" ObjectID="_1451540383" r:id="rId5"/>
        </w:object>
      </w:r>
      <w:r>
        <w:rPr>
          <w:sz w:val="24"/>
        </w:rPr>
        <w:t xml:space="preserve"> </w:t>
      </w:r>
      <w:r w:rsidRPr="00A34B95">
        <w:rPr>
          <w:rFonts w:ascii="Mistral" w:hAnsi="Mistral"/>
          <w:color w:val="FF0000"/>
          <w:sz w:val="72"/>
          <w:szCs w:val="72"/>
        </w:rPr>
        <w:t>`80</w:t>
      </w:r>
      <w:r w:rsidRPr="004A6A1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</w:t>
      </w:r>
      <w:r w:rsidRPr="004A6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</w:p>
    <w:p w:rsidR="00BB0E0F" w:rsidRPr="00BB0E0F" w:rsidRDefault="00BB0E0F" w:rsidP="00BB0E0F">
      <w:pPr>
        <w:widowControl w:val="0"/>
        <w:spacing w:after="0"/>
        <w:jc w:val="center"/>
        <w:rPr>
          <w:sz w:val="72"/>
          <w:szCs w:val="72"/>
        </w:rPr>
      </w:pPr>
      <w:proofErr w:type="gramStart"/>
      <w:r w:rsidRPr="004A6A1F">
        <w:rPr>
          <w:rFonts w:ascii="Arial" w:hAnsi="Arial" w:cs="Arial"/>
        </w:rPr>
        <w:t>Przewodniczący  Komisji</w:t>
      </w:r>
      <w:proofErr w:type="gramEnd"/>
      <w:r w:rsidRPr="004A6A1F">
        <w:rPr>
          <w:rFonts w:ascii="Arial" w:hAnsi="Arial" w:cs="Arial"/>
        </w:rPr>
        <w:t xml:space="preserve"> Krajowej </w:t>
      </w:r>
      <w:r>
        <w:rPr>
          <w:rFonts w:ascii="Arial" w:hAnsi="Arial" w:cs="Arial"/>
        </w:rPr>
        <w:t xml:space="preserve">Federacji </w:t>
      </w:r>
      <w:r w:rsidRPr="001E0318">
        <w:rPr>
          <w:color w:val="FF0000"/>
        </w:rPr>
        <w:object w:dxaOrig="3413" w:dyaOrig="1295">
          <v:shape id="_x0000_i1026" type="#_x0000_t75" style="width:43.9pt;height:10.95pt" o:ole="" fillcolor="window">
            <v:imagedata r:id="rId4" o:title=""/>
          </v:shape>
          <o:OLEObject Type="Embed" ProgID="MSDraw.1.01" ShapeID="_x0000_i1026" DrawAspect="Content" ObjectID="_1451540384" r:id="rId6"/>
        </w:object>
      </w:r>
      <w:r>
        <w:rPr>
          <w:color w:val="FF0000"/>
        </w:rPr>
        <w:t xml:space="preserve"> </w:t>
      </w:r>
      <w:r w:rsidRPr="00CD6FDE">
        <w:rPr>
          <w:rFonts w:ascii="Mistral" w:hAnsi="Mistral"/>
          <w:color w:val="FF0000"/>
          <w:sz w:val="28"/>
          <w:szCs w:val="28"/>
        </w:rPr>
        <w:t>`80</w:t>
      </w:r>
    </w:p>
    <w:p w:rsidR="00BB0E0F" w:rsidRPr="004A6A1F" w:rsidRDefault="00BB0E0F" w:rsidP="00BB0E0F">
      <w:pPr>
        <w:widowControl w:val="0"/>
        <w:spacing w:after="0"/>
        <w:rPr>
          <w:rFonts w:ascii="Arial" w:hAnsi="Arial" w:cs="Arial"/>
        </w:rPr>
      </w:pPr>
    </w:p>
    <w:p w:rsidR="00BB0E0F" w:rsidRPr="004A6A1F" w:rsidRDefault="00BB0E0F" w:rsidP="00BB0E0F">
      <w:pPr>
        <w:widowControl w:val="0"/>
        <w:spacing w:after="0"/>
        <w:rPr>
          <w:rFonts w:ascii="Arial" w:hAnsi="Arial" w:cs="Arial"/>
        </w:rPr>
      </w:pPr>
      <w:r w:rsidRPr="004A6A1F">
        <w:rPr>
          <w:rFonts w:ascii="Arial" w:hAnsi="Arial" w:cs="Arial"/>
          <w:b/>
        </w:rPr>
        <w:t xml:space="preserve"> </w:t>
      </w:r>
      <w:r w:rsidRPr="004A6A1F">
        <w:rPr>
          <w:rFonts w:ascii="Arial" w:hAnsi="Arial" w:cs="Arial"/>
          <w:u w:val="single"/>
        </w:rPr>
        <w:t xml:space="preserve">50-368 </w:t>
      </w:r>
      <w:proofErr w:type="gramStart"/>
      <w:r w:rsidRPr="004A6A1F">
        <w:rPr>
          <w:rFonts w:ascii="Arial" w:hAnsi="Arial" w:cs="Arial"/>
          <w:u w:val="single"/>
        </w:rPr>
        <w:t>Wrocław</w:t>
      </w:r>
      <w:r w:rsidRPr="004A6A1F">
        <w:rPr>
          <w:rFonts w:ascii="Arial" w:hAnsi="Arial" w:cs="Arial"/>
        </w:rPr>
        <w:t xml:space="preserve">                                   dr</w:t>
      </w:r>
      <w:proofErr w:type="gramEnd"/>
      <w:r w:rsidRPr="004A6A1F">
        <w:rPr>
          <w:rFonts w:ascii="Arial" w:hAnsi="Arial" w:cs="Arial"/>
        </w:rPr>
        <w:t xml:space="preserve"> Zbigniew Półtorak </w:t>
      </w:r>
    </w:p>
    <w:p w:rsidR="00BB0E0F" w:rsidRPr="004A6A1F" w:rsidRDefault="00BB0E0F" w:rsidP="00BB0E0F">
      <w:pPr>
        <w:widowControl w:val="0"/>
        <w:pBdr>
          <w:bottom w:val="double" w:sz="6" w:space="0" w:color="auto"/>
        </w:pBdr>
        <w:spacing w:after="0"/>
        <w:rPr>
          <w:rFonts w:ascii="Arial" w:hAnsi="Arial" w:cs="Arial"/>
        </w:rPr>
      </w:pPr>
      <w:proofErr w:type="gramStart"/>
      <w:r w:rsidRPr="004A6A1F">
        <w:rPr>
          <w:rFonts w:ascii="Arial" w:hAnsi="Arial" w:cs="Arial"/>
        </w:rPr>
        <w:t>ul</w:t>
      </w:r>
      <w:proofErr w:type="gramEnd"/>
      <w:r w:rsidRPr="004A6A1F">
        <w:rPr>
          <w:rFonts w:ascii="Arial" w:hAnsi="Arial" w:cs="Arial"/>
        </w:rPr>
        <w:t xml:space="preserve">. Chałubińskiego 6a    </w:t>
      </w:r>
    </w:p>
    <w:p w:rsidR="00BB0E0F" w:rsidRPr="00E21B3B" w:rsidRDefault="00BB0E0F" w:rsidP="00BB0E0F">
      <w:pPr>
        <w:widowControl w:val="0"/>
        <w:pBdr>
          <w:bottom w:val="double" w:sz="6" w:space="0" w:color="auto"/>
        </w:pBdr>
        <w:spacing w:after="0"/>
        <w:rPr>
          <w:rFonts w:ascii="Arial" w:hAnsi="Arial" w:cs="Arial"/>
        </w:rPr>
      </w:pPr>
      <w:r w:rsidRPr="00E21B3B">
        <w:rPr>
          <w:rFonts w:ascii="Arial" w:hAnsi="Arial" w:cs="Arial"/>
        </w:rPr>
        <w:t>Tel/</w:t>
      </w:r>
      <w:proofErr w:type="gramStart"/>
      <w:r w:rsidRPr="00E21B3B">
        <w:rPr>
          <w:rFonts w:ascii="Arial" w:hAnsi="Arial" w:cs="Arial"/>
        </w:rPr>
        <w:t xml:space="preserve">Fax.(071) 7841145            </w:t>
      </w:r>
      <w:proofErr w:type="spellStart"/>
      <w:r w:rsidRPr="00E21B3B">
        <w:rPr>
          <w:rFonts w:ascii="Arial" w:hAnsi="Arial" w:cs="Arial"/>
        </w:rPr>
        <w:t>gsm</w:t>
      </w:r>
      <w:proofErr w:type="spellEnd"/>
      <w:proofErr w:type="gramEnd"/>
      <w:r w:rsidRPr="00E21B3B">
        <w:rPr>
          <w:rFonts w:ascii="Arial" w:hAnsi="Arial" w:cs="Arial"/>
        </w:rPr>
        <w:t xml:space="preserve"> 604465806                   http : //  www.</w:t>
      </w:r>
      <w:proofErr w:type="gramStart"/>
      <w:r w:rsidRPr="00E21B3B">
        <w:rPr>
          <w:rFonts w:ascii="Arial" w:hAnsi="Arial" w:cs="Arial"/>
        </w:rPr>
        <w:t>federacjasolid</w:t>
      </w:r>
      <w:proofErr w:type="gramEnd"/>
      <w:r w:rsidRPr="00E21B3B">
        <w:rPr>
          <w:rFonts w:ascii="Arial" w:hAnsi="Arial" w:cs="Arial"/>
        </w:rPr>
        <w:t>80.</w:t>
      </w:r>
      <w:proofErr w:type="gramStart"/>
      <w:r w:rsidRPr="00E21B3B">
        <w:rPr>
          <w:rFonts w:ascii="Arial" w:hAnsi="Arial" w:cs="Arial"/>
        </w:rPr>
        <w:t>pl</w:t>
      </w:r>
      <w:proofErr w:type="gramEnd"/>
      <w:r w:rsidRPr="00E21B3B">
        <w:rPr>
          <w:rFonts w:ascii="Arial" w:hAnsi="Arial" w:cs="Arial"/>
        </w:rPr>
        <w:t xml:space="preserve">  </w:t>
      </w:r>
    </w:p>
    <w:p w:rsidR="00DA489A" w:rsidRPr="001029B3" w:rsidRDefault="00BB0E0F" w:rsidP="001029B3">
      <w:pPr>
        <w:widowContro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L.dz</w:t>
      </w:r>
      <w:proofErr w:type="spellEnd"/>
      <w:r>
        <w:rPr>
          <w:rFonts w:ascii="Arial" w:hAnsi="Arial" w:cs="Arial"/>
        </w:rPr>
        <w:t xml:space="preserve"> 3</w:t>
      </w:r>
      <w:r w:rsidR="00DA489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KKFRiKZ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S’80/14</w:t>
      </w:r>
      <w:r w:rsidRPr="00B32F95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</w:t>
      </w:r>
      <w:r w:rsidRPr="00B32F95">
        <w:rPr>
          <w:rFonts w:ascii="Arial" w:hAnsi="Arial" w:cs="Arial"/>
        </w:rPr>
        <w:t xml:space="preserve">    </w:t>
      </w:r>
      <w:proofErr w:type="gramEnd"/>
      <w:r w:rsidRPr="00B32F9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Wrocław, dnia 16 stycznia 2014</w:t>
      </w:r>
      <w:r w:rsidRPr="00B32F95">
        <w:rPr>
          <w:rFonts w:ascii="Arial" w:hAnsi="Arial" w:cs="Arial"/>
        </w:rPr>
        <w:t xml:space="preserve"> r.</w:t>
      </w:r>
    </w:p>
    <w:p w:rsidR="00DA489A" w:rsidRPr="00631571" w:rsidRDefault="00DA489A" w:rsidP="00631571">
      <w:pPr>
        <w:spacing w:after="0" w:line="360" w:lineRule="atLeast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631571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                                                      Rzecznik </w:t>
      </w:r>
      <w:proofErr w:type="gramStart"/>
      <w:r w:rsidRPr="00631571">
        <w:rPr>
          <w:rFonts w:ascii="Arial" w:eastAsia="Times New Roman" w:hAnsi="Arial" w:cs="Arial"/>
          <w:bCs/>
          <w:sz w:val="28"/>
          <w:szCs w:val="28"/>
          <w:lang w:eastAsia="pl-PL"/>
        </w:rPr>
        <w:t>Praw</w:t>
      </w:r>
      <w:proofErr w:type="gramEnd"/>
      <w:r w:rsidRPr="00631571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Obywatelskich</w:t>
      </w:r>
    </w:p>
    <w:p w:rsidR="00856B6B" w:rsidRPr="00631571" w:rsidRDefault="00DA489A" w:rsidP="00631571">
      <w:pPr>
        <w:spacing w:after="0" w:line="360" w:lineRule="atLeast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631571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                                                        Aleja Solidarności 77 </w:t>
      </w:r>
    </w:p>
    <w:p w:rsidR="00DA489A" w:rsidRDefault="00856B6B" w:rsidP="001029B3">
      <w:pPr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1571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                                                       </w:t>
      </w:r>
      <w:r w:rsidR="00DA489A" w:rsidRPr="00631571">
        <w:rPr>
          <w:rFonts w:ascii="Arial" w:eastAsia="Times New Roman" w:hAnsi="Arial" w:cs="Arial"/>
          <w:bCs/>
          <w:sz w:val="28"/>
          <w:szCs w:val="28"/>
          <w:lang w:eastAsia="pl-PL"/>
        </w:rPr>
        <w:t>00 – 090 Warszawa</w:t>
      </w:r>
      <w:r w:rsidR="00DA489A" w:rsidRPr="003C366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029B3" w:rsidRPr="001029B3" w:rsidRDefault="001029B3" w:rsidP="001029B3">
      <w:pPr>
        <w:spacing w:after="0" w:line="360" w:lineRule="atLeast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444C3A" w:rsidRPr="00631571" w:rsidRDefault="00A86878" w:rsidP="003C366A">
      <w:pPr>
        <w:spacing w:after="137" w:line="360" w:lineRule="atLeast"/>
        <w:rPr>
          <w:rFonts w:ascii="Arial" w:eastAsia="Times New Roman" w:hAnsi="Arial" w:cs="Arial"/>
          <w:lang w:eastAsia="pl-PL"/>
        </w:rPr>
      </w:pPr>
      <w:r w:rsidRPr="00631571">
        <w:rPr>
          <w:rFonts w:ascii="Arial" w:hAnsi="Arial" w:cs="Arial"/>
        </w:rPr>
        <w:t xml:space="preserve">      Komisja Krajowa Federacji </w:t>
      </w:r>
      <w:r w:rsidRPr="00631571">
        <w:rPr>
          <w:rFonts w:ascii="Arial" w:hAnsi="Arial" w:cs="Arial"/>
        </w:rPr>
        <w:object w:dxaOrig="3413" w:dyaOrig="1295">
          <v:shape id="_x0000_i1027" type="#_x0000_t75" style="width:44.55pt;height:10.95pt" o:ole="" fillcolor="window">
            <v:imagedata r:id="rId4" o:title=""/>
          </v:shape>
          <o:OLEObject Type="Embed" ProgID="MSDraw.1.01" ShapeID="_x0000_i1027" DrawAspect="Content" ObjectID="_1451540385" r:id="rId7"/>
        </w:object>
      </w:r>
      <w:r w:rsidRPr="00631571">
        <w:rPr>
          <w:rFonts w:ascii="Arial" w:hAnsi="Arial" w:cs="Arial"/>
        </w:rPr>
        <w:t xml:space="preserve"> `80 wnosi o</w:t>
      </w:r>
      <w:r w:rsidR="00670AF0" w:rsidRPr="00631571">
        <w:rPr>
          <w:rFonts w:ascii="Arial" w:hAnsi="Arial" w:cs="Arial"/>
        </w:rPr>
        <w:t xml:space="preserve"> skierowanie do Trybunału Konstytucyjnego wniosku o zbadanie</w:t>
      </w:r>
      <w:r w:rsidR="004E2C21" w:rsidRPr="00631571">
        <w:rPr>
          <w:rFonts w:ascii="Arial" w:hAnsi="Arial" w:cs="Arial"/>
        </w:rPr>
        <w:t>, czy wprowadzone przepisy na mocy</w:t>
      </w:r>
      <w:r w:rsidR="00670AF0" w:rsidRPr="00631571">
        <w:rPr>
          <w:rFonts w:ascii="Arial" w:hAnsi="Arial" w:cs="Arial"/>
        </w:rPr>
        <w:t xml:space="preserve"> </w:t>
      </w:r>
      <w:r w:rsidR="004E2C21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ustawy z dnia 17 grudnia 1998 r. o emeryturach i rentach z Funduszu Ubezpieczeń Społecznych naruszają </w:t>
      </w:r>
      <w:r w:rsidR="00A82458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konstytucyjną </w:t>
      </w:r>
      <w:r w:rsidR="00A82458" w:rsidRPr="00631571">
        <w:rPr>
          <w:rFonts w:ascii="Arial" w:eastAsia="Times New Roman" w:hAnsi="Arial" w:cs="Arial"/>
          <w:lang w:eastAsia="pl-PL"/>
        </w:rPr>
        <w:t>zasadę równości i sprawiedliwości społecznej,</w:t>
      </w:r>
      <w:r w:rsidR="00444C3A" w:rsidRPr="00631571">
        <w:rPr>
          <w:rFonts w:ascii="Arial" w:eastAsia="Times New Roman" w:hAnsi="Arial" w:cs="Arial"/>
          <w:lang w:eastAsia="pl-PL"/>
        </w:rPr>
        <w:t xml:space="preserve"> gdyż ustawodawca nie traktuje równo wszystkich branż w procesie stopniowej likwidacji przywilejów branżowych</w:t>
      </w:r>
      <w:r w:rsidR="00E21B3B" w:rsidRPr="00631571">
        <w:rPr>
          <w:rFonts w:ascii="Arial" w:eastAsia="Times New Roman" w:hAnsi="Arial" w:cs="Arial"/>
          <w:lang w:eastAsia="pl-PL"/>
        </w:rPr>
        <w:t xml:space="preserve"> i </w:t>
      </w:r>
      <w:proofErr w:type="gramStart"/>
      <w:r w:rsidR="00E21B3B" w:rsidRPr="00631571">
        <w:rPr>
          <w:rFonts w:ascii="Arial" w:eastAsia="Times New Roman" w:hAnsi="Arial" w:cs="Arial"/>
          <w:lang w:eastAsia="pl-PL"/>
        </w:rPr>
        <w:t>przyjął  w</w:t>
      </w:r>
      <w:proofErr w:type="gramEnd"/>
      <w:r w:rsidR="00E21B3B" w:rsidRPr="00631571">
        <w:rPr>
          <w:rFonts w:ascii="Arial" w:eastAsia="Times New Roman" w:hAnsi="Arial" w:cs="Arial"/>
          <w:lang w:eastAsia="pl-PL"/>
        </w:rPr>
        <w:t xml:space="preserve"> ustawodawstwie z 2012 roku preferencyjne rozwiązania dla tzw. służb mundurowych, których pracownikom już zatrudnionym zapewniono w wprowadzonych  uregulowaniach prawnych uprawnienia emerytalne pozwalające przechodzić im na emerytury </w:t>
      </w:r>
      <w:r w:rsidR="00D14BE5" w:rsidRPr="00631571">
        <w:rPr>
          <w:rFonts w:ascii="Arial" w:eastAsia="Times New Roman" w:hAnsi="Arial" w:cs="Arial"/>
          <w:lang w:eastAsia="pl-PL"/>
        </w:rPr>
        <w:t xml:space="preserve">mężczyznom w wieku 60 lat </w:t>
      </w:r>
      <w:r w:rsidR="00E21B3B" w:rsidRPr="00631571">
        <w:rPr>
          <w:rFonts w:ascii="Arial" w:eastAsia="Times New Roman" w:hAnsi="Arial" w:cs="Arial"/>
          <w:lang w:eastAsia="pl-PL"/>
        </w:rPr>
        <w:t>i</w:t>
      </w:r>
      <w:r w:rsidR="00D14BE5" w:rsidRPr="00631571">
        <w:rPr>
          <w:rFonts w:ascii="Arial" w:eastAsia="Times New Roman" w:hAnsi="Arial" w:cs="Arial"/>
          <w:lang w:eastAsia="pl-PL"/>
        </w:rPr>
        <w:t xml:space="preserve"> kobietom 55 lat</w:t>
      </w:r>
      <w:r w:rsidR="00E21B3B" w:rsidRPr="00631571">
        <w:rPr>
          <w:rFonts w:ascii="Arial" w:eastAsia="Times New Roman" w:hAnsi="Arial" w:cs="Arial"/>
          <w:lang w:eastAsia="pl-PL"/>
        </w:rPr>
        <w:t xml:space="preserve">, wszystkim tym, którzy wcześniej mieli prawo do skorzystania  takich uprawnień po osiągnięciu przywołanej cezury wiekowej.. </w:t>
      </w:r>
      <w:r w:rsidR="00444C3A" w:rsidRPr="00631571">
        <w:rPr>
          <w:rFonts w:ascii="Arial" w:eastAsia="Times New Roman" w:hAnsi="Arial" w:cs="Arial"/>
          <w:lang w:eastAsia="pl-PL"/>
        </w:rPr>
        <w:t>.</w:t>
      </w:r>
    </w:p>
    <w:p w:rsidR="00E21346" w:rsidRPr="00631571" w:rsidRDefault="00E43A3F" w:rsidP="0077608A">
      <w:pPr>
        <w:spacing w:after="137" w:line="360" w:lineRule="atLeast"/>
        <w:rPr>
          <w:rFonts w:ascii="Arial" w:eastAsia="Times New Roman" w:hAnsi="Arial" w:cs="Arial"/>
          <w:color w:val="000000" w:themeColor="text1"/>
          <w:lang w:eastAsia="pl-PL"/>
        </w:rPr>
      </w:pPr>
      <w:r w:rsidRPr="00631571">
        <w:rPr>
          <w:rFonts w:ascii="Arial" w:eastAsia="Times New Roman" w:hAnsi="Arial" w:cs="Arial"/>
          <w:lang w:eastAsia="pl-PL"/>
        </w:rPr>
        <w:t xml:space="preserve">     </w:t>
      </w:r>
      <w:r w:rsidR="00E21346" w:rsidRPr="00631571">
        <w:rPr>
          <w:rFonts w:ascii="Arial" w:eastAsia="Times New Roman" w:hAnsi="Arial" w:cs="Arial"/>
          <w:lang w:eastAsia="pl-PL"/>
        </w:rPr>
        <w:t xml:space="preserve">Takich uprawnień nie zapewniono </w:t>
      </w:r>
      <w:r w:rsidR="00CD0B37" w:rsidRPr="00631571">
        <w:rPr>
          <w:rFonts w:ascii="Arial" w:eastAsia="Times New Roman" w:hAnsi="Arial" w:cs="Arial"/>
          <w:lang w:eastAsia="pl-PL"/>
        </w:rPr>
        <w:t xml:space="preserve">jednak </w:t>
      </w:r>
      <w:r w:rsidR="00E21346" w:rsidRPr="00631571">
        <w:rPr>
          <w:rFonts w:ascii="Arial" w:eastAsia="Times New Roman" w:hAnsi="Arial" w:cs="Arial"/>
          <w:lang w:eastAsia="pl-PL"/>
        </w:rPr>
        <w:t xml:space="preserve">pracownikom innych zawodów po wejściu w życie </w:t>
      </w:r>
      <w:r w:rsidR="00E21346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przepisów ustawy z dnia 17 grudnia 1998 r. o emeryturach i rentach z Funduszu Ubezpieczeń Społecznych. </w:t>
      </w:r>
      <w:r w:rsidR="00CD0B37" w:rsidRPr="00631571">
        <w:rPr>
          <w:rFonts w:ascii="Arial" w:eastAsia="Times New Roman" w:hAnsi="Arial" w:cs="Arial"/>
          <w:color w:val="000000" w:themeColor="text1"/>
          <w:lang w:eastAsia="pl-PL"/>
        </w:rPr>
        <w:t>W przywołanym stanie utracili oni nabyte wcześniej</w:t>
      </w:r>
      <w:r w:rsidR="00E21346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 uprawnienia, mimo, że byli zatrudnieni w zawodach uznanych w poprzednim systemie prawnym za pracujących w szczególnych warunkach przed wejściem ustawy o emeryturach i rentach tj. przed dniem 1 stycznia 1999 r.</w:t>
      </w:r>
    </w:p>
    <w:p w:rsidR="00C55C29" w:rsidRPr="00631571" w:rsidRDefault="00E21346" w:rsidP="00B84BA9">
      <w:pPr>
        <w:spacing w:after="137" w:line="360" w:lineRule="atLeast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    Powyższe dowodzi, że </w:t>
      </w:r>
      <w:r w:rsidR="004C4542" w:rsidRPr="00631571">
        <w:rPr>
          <w:rFonts w:ascii="Arial" w:eastAsia="Times New Roman" w:hAnsi="Arial" w:cs="Arial"/>
          <w:color w:val="000000" w:themeColor="text1"/>
          <w:lang w:eastAsia="pl-PL"/>
        </w:rPr>
        <w:t>ustawodawca nie pozostawił przywołanych uprawnień pracownikom, którzy byli zatrudnieni przed wejściem w życie ustawy z dnia 17 grudnia 1998 r. o emeryturach i rentach z Funduszu Ubezpieczeń Społecznych, tak jak uczynił to ostatnio na rzecz</w:t>
      </w:r>
      <w:r w:rsidR="00E43A3F" w:rsidRPr="00631571">
        <w:rPr>
          <w:rFonts w:ascii="Arial" w:eastAsia="Times New Roman" w:hAnsi="Arial" w:cs="Arial"/>
          <w:lang w:eastAsia="pl-PL"/>
        </w:rPr>
        <w:t xml:space="preserve"> funk</w:t>
      </w:r>
      <w:r w:rsidR="004C4542" w:rsidRPr="00631571">
        <w:rPr>
          <w:rFonts w:ascii="Arial" w:eastAsia="Times New Roman" w:hAnsi="Arial" w:cs="Arial"/>
          <w:lang w:eastAsia="pl-PL"/>
        </w:rPr>
        <w:t>cjonariuszy służb mundu</w:t>
      </w:r>
      <w:r w:rsidR="00E43A3F" w:rsidRPr="00631571">
        <w:rPr>
          <w:rFonts w:ascii="Arial" w:eastAsia="Times New Roman" w:hAnsi="Arial" w:cs="Arial"/>
          <w:lang w:eastAsia="pl-PL"/>
        </w:rPr>
        <w:t>rowych</w:t>
      </w:r>
      <w:r w:rsidR="00B84BA9" w:rsidRPr="00631571">
        <w:rPr>
          <w:rFonts w:ascii="Arial" w:eastAsia="Times New Roman" w:hAnsi="Arial" w:cs="Arial"/>
          <w:lang w:eastAsia="pl-PL"/>
        </w:rPr>
        <w:t>. Tym samym</w:t>
      </w:r>
      <w:r w:rsidR="00B84BA9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 przywołane uprawnienia </w:t>
      </w:r>
      <w:r w:rsidR="00B143F7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przyznano </w:t>
      </w:r>
      <w:r w:rsidR="00B84BA9" w:rsidRPr="00631571">
        <w:rPr>
          <w:rFonts w:ascii="Arial" w:eastAsia="Times New Roman" w:hAnsi="Arial" w:cs="Arial"/>
          <w:lang w:eastAsia="pl-PL"/>
        </w:rPr>
        <w:t>funkcjonariuszom P</w:t>
      </w:r>
      <w:r w:rsidR="00E43A3F" w:rsidRPr="00631571">
        <w:rPr>
          <w:rFonts w:ascii="Arial" w:eastAsia="Times New Roman" w:hAnsi="Arial" w:cs="Arial"/>
          <w:lang w:eastAsia="pl-PL"/>
        </w:rPr>
        <w:t xml:space="preserve">olicji, </w:t>
      </w:r>
      <w:r w:rsidR="00B84BA9" w:rsidRPr="00631571">
        <w:rPr>
          <w:rFonts w:ascii="Arial" w:eastAsia="Times New Roman" w:hAnsi="Arial" w:cs="Arial"/>
          <w:lang w:eastAsia="pl-PL"/>
        </w:rPr>
        <w:t xml:space="preserve">Państwowej Straży Pożarnej, </w:t>
      </w:r>
      <w:r w:rsidR="0077608A" w:rsidRPr="00631571">
        <w:rPr>
          <w:rFonts w:ascii="Arial" w:eastAsia="Times New Roman" w:hAnsi="Arial" w:cs="Arial"/>
          <w:lang w:eastAsia="pl-PL"/>
        </w:rPr>
        <w:t>Straży Granicznej</w:t>
      </w:r>
      <w:proofErr w:type="gramStart"/>
      <w:r w:rsidR="0077608A" w:rsidRPr="00631571">
        <w:rPr>
          <w:rFonts w:ascii="Arial" w:eastAsia="Times New Roman" w:hAnsi="Arial" w:cs="Arial"/>
          <w:lang w:eastAsia="pl-PL"/>
        </w:rPr>
        <w:t xml:space="preserve"> ,</w:t>
      </w:r>
      <w:r w:rsidR="00B84BA9" w:rsidRPr="00631571">
        <w:rPr>
          <w:rFonts w:ascii="Arial" w:eastAsia="Times New Roman" w:hAnsi="Arial" w:cs="Arial"/>
          <w:lang w:eastAsia="pl-PL"/>
        </w:rPr>
        <w:t>Służby</w:t>
      </w:r>
      <w:proofErr w:type="gramEnd"/>
      <w:r w:rsidR="00B84BA9" w:rsidRPr="00631571">
        <w:rPr>
          <w:rFonts w:ascii="Arial" w:eastAsia="Times New Roman" w:hAnsi="Arial" w:cs="Arial"/>
          <w:lang w:eastAsia="pl-PL"/>
        </w:rPr>
        <w:t xml:space="preserve"> Więziennej</w:t>
      </w:r>
      <w:r w:rsidR="0077608A" w:rsidRPr="00631571">
        <w:rPr>
          <w:rFonts w:ascii="Arial" w:eastAsia="Times New Roman" w:hAnsi="Arial" w:cs="Arial"/>
          <w:lang w:eastAsia="pl-PL"/>
        </w:rPr>
        <w:t xml:space="preserve">, Agencji Wywiadu, Służby Kontrwywiadu Wojskowego i Służby Wywiadu Wojskowego oraz </w:t>
      </w:r>
      <w:r w:rsidR="00E43A3F" w:rsidRPr="00631571">
        <w:rPr>
          <w:rFonts w:ascii="Arial" w:eastAsia="Times New Roman" w:hAnsi="Arial" w:cs="Arial"/>
          <w:lang w:eastAsia="pl-PL"/>
        </w:rPr>
        <w:t>Agencji Bezpiecz</w:t>
      </w:r>
      <w:r w:rsidR="00B84BA9" w:rsidRPr="00631571">
        <w:rPr>
          <w:rFonts w:ascii="Arial" w:eastAsia="Times New Roman" w:hAnsi="Arial" w:cs="Arial"/>
          <w:lang w:eastAsia="pl-PL"/>
        </w:rPr>
        <w:t xml:space="preserve">eństwa Wewnętrznego, </w:t>
      </w:r>
      <w:r w:rsidR="00E43A3F" w:rsidRPr="00631571">
        <w:rPr>
          <w:rFonts w:ascii="Arial" w:eastAsia="Times New Roman" w:hAnsi="Arial" w:cs="Arial"/>
          <w:lang w:eastAsia="pl-PL"/>
        </w:rPr>
        <w:t>, Cen</w:t>
      </w:r>
      <w:r w:rsidR="00B143F7" w:rsidRPr="00631571">
        <w:rPr>
          <w:rFonts w:ascii="Arial" w:eastAsia="Times New Roman" w:hAnsi="Arial" w:cs="Arial"/>
          <w:lang w:eastAsia="pl-PL"/>
        </w:rPr>
        <w:t>tralnego Biura Antykorupcyjnego i</w:t>
      </w:r>
      <w:r w:rsidR="00E43A3F" w:rsidRPr="00631571">
        <w:rPr>
          <w:rFonts w:ascii="Arial" w:eastAsia="Times New Roman" w:hAnsi="Arial" w:cs="Arial"/>
          <w:lang w:eastAsia="pl-PL"/>
        </w:rPr>
        <w:t xml:space="preserve"> Biura Ochrony Rządu</w:t>
      </w:r>
      <w:r w:rsidR="00A61EE3" w:rsidRPr="00631571">
        <w:rPr>
          <w:rFonts w:ascii="Arial" w:eastAsia="Times New Roman" w:hAnsi="Arial" w:cs="Arial"/>
          <w:lang w:eastAsia="pl-PL"/>
        </w:rPr>
        <w:t>.</w:t>
      </w:r>
    </w:p>
    <w:p w:rsidR="00C55C29" w:rsidRPr="00631571" w:rsidRDefault="00C55C29" w:rsidP="00B84BA9">
      <w:pPr>
        <w:spacing w:after="137" w:line="360" w:lineRule="atLeast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lang w:eastAsia="pl-PL"/>
        </w:rPr>
        <w:t>W opisanym stanie rzeczy ustawodawca nie wprowadzi</w:t>
      </w:r>
      <w:r w:rsidRPr="00631571">
        <w:rPr>
          <w:rFonts w:ascii="Arial" w:eastAsia="Times New Roman" w:hAnsi="Arial" w:cs="Arial"/>
          <w:color w:val="000000" w:themeColor="text1"/>
          <w:lang w:eastAsia="pl-PL"/>
        </w:rPr>
        <w:t>ł w ustawie z dnia 17 grudnia 1998 r. o emeryturach i rentach z Funduszu Ubezpieczeń Społecznych</w:t>
      </w:r>
      <w:r w:rsidRPr="00631571">
        <w:rPr>
          <w:rFonts w:ascii="Arial" w:eastAsia="Times New Roman" w:hAnsi="Arial" w:cs="Arial"/>
          <w:lang w:eastAsia="pl-PL"/>
        </w:rPr>
        <w:t xml:space="preserve"> rozwiązań w ramach, których wdrożone przepisy ograniczałyby przywileje branżowe stopniowo w ramach zakreślonego okresu dostosowawczego nie pozbawiając przy tym zatrudnionych już </w:t>
      </w:r>
      <w:proofErr w:type="gramStart"/>
      <w:r w:rsidRPr="00631571">
        <w:rPr>
          <w:rFonts w:ascii="Arial" w:eastAsia="Times New Roman" w:hAnsi="Arial" w:cs="Arial"/>
          <w:lang w:eastAsia="pl-PL"/>
        </w:rPr>
        <w:t>praw</w:t>
      </w:r>
      <w:proofErr w:type="gramEnd"/>
      <w:r w:rsidRPr="00631571">
        <w:rPr>
          <w:rFonts w:ascii="Arial" w:eastAsia="Times New Roman" w:hAnsi="Arial" w:cs="Arial"/>
          <w:lang w:eastAsia="pl-PL"/>
        </w:rPr>
        <w:t xml:space="preserve"> nabytych w tym przedmiocie. </w:t>
      </w:r>
    </w:p>
    <w:p w:rsidR="007D66E1" w:rsidRDefault="009D429E" w:rsidP="001029B3">
      <w:pPr>
        <w:spacing w:after="137" w:line="360" w:lineRule="atLeast"/>
        <w:jc w:val="both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lang w:eastAsia="pl-PL"/>
        </w:rPr>
        <w:t xml:space="preserve">     </w:t>
      </w:r>
      <w:r w:rsidR="0023739C" w:rsidRPr="00631571">
        <w:rPr>
          <w:rFonts w:ascii="Arial" w:eastAsia="Times New Roman" w:hAnsi="Arial" w:cs="Arial"/>
          <w:lang w:eastAsia="pl-PL"/>
        </w:rPr>
        <w:t>Tym samym przyjęte</w:t>
      </w:r>
      <w:r w:rsidR="001444B5" w:rsidRPr="00631571">
        <w:rPr>
          <w:rFonts w:ascii="Arial" w:eastAsia="Times New Roman" w:hAnsi="Arial" w:cs="Arial"/>
          <w:lang w:eastAsia="pl-PL"/>
        </w:rPr>
        <w:t xml:space="preserve"> rozwiązania </w:t>
      </w:r>
      <w:r w:rsidR="0023739C" w:rsidRPr="00631571">
        <w:rPr>
          <w:rFonts w:ascii="Arial" w:eastAsia="Times New Roman" w:hAnsi="Arial" w:cs="Arial"/>
          <w:lang w:eastAsia="pl-PL"/>
        </w:rPr>
        <w:t>w</w:t>
      </w:r>
      <w:r w:rsidR="0023739C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 ustawie z dnia 17 grudnia 1998 r. o emeryturach i rentach z Funduszu Ubezpieczeń Społecznych</w:t>
      </w:r>
      <w:r w:rsidR="0023739C" w:rsidRPr="00631571">
        <w:rPr>
          <w:rFonts w:ascii="Arial" w:eastAsia="Times New Roman" w:hAnsi="Arial" w:cs="Arial"/>
          <w:lang w:eastAsia="pl-PL"/>
        </w:rPr>
        <w:t xml:space="preserve"> </w:t>
      </w:r>
      <w:r w:rsidR="001444B5" w:rsidRPr="00631571">
        <w:rPr>
          <w:rFonts w:ascii="Arial" w:eastAsia="Times New Roman" w:hAnsi="Arial" w:cs="Arial"/>
          <w:lang w:eastAsia="pl-PL"/>
        </w:rPr>
        <w:t>godzą w zasadę</w:t>
      </w:r>
      <w:r w:rsidR="009B7487" w:rsidRPr="00631571">
        <w:rPr>
          <w:rFonts w:ascii="Arial" w:eastAsia="Times New Roman" w:hAnsi="Arial" w:cs="Arial"/>
          <w:lang w:eastAsia="pl-PL"/>
        </w:rPr>
        <w:t xml:space="preserve"> sprawiedliwości społecznej i powodują nierówne traktowanie</w:t>
      </w:r>
      <w:r w:rsidR="00E43A3F" w:rsidRPr="0063157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E43A3F" w:rsidRPr="00631571">
        <w:rPr>
          <w:rFonts w:ascii="Arial" w:eastAsia="Times New Roman" w:hAnsi="Arial" w:cs="Arial"/>
          <w:lang w:eastAsia="pl-PL"/>
        </w:rPr>
        <w:t>obywateli</w:t>
      </w:r>
      <w:r w:rsidR="001029B3">
        <w:rPr>
          <w:rFonts w:ascii="Arial" w:eastAsia="Times New Roman" w:hAnsi="Arial" w:cs="Arial"/>
          <w:lang w:eastAsia="pl-PL"/>
        </w:rPr>
        <w:t>.</w:t>
      </w:r>
      <w:r w:rsidR="009B7487" w:rsidRPr="00631571">
        <w:rPr>
          <w:rFonts w:ascii="Arial" w:eastAsia="Times New Roman" w:hAnsi="Arial" w:cs="Arial"/>
          <w:lang w:eastAsia="pl-PL"/>
        </w:rPr>
        <w:t>Tak</w:t>
      </w:r>
      <w:proofErr w:type="spellEnd"/>
      <w:r w:rsidR="009B7487" w:rsidRPr="00631571">
        <w:rPr>
          <w:rFonts w:ascii="Arial" w:eastAsia="Times New Roman" w:hAnsi="Arial" w:cs="Arial"/>
          <w:lang w:eastAsia="pl-PL"/>
        </w:rPr>
        <w:t xml:space="preserve"> wdrażane mechanizmy stopniowego, ale nierównego ograniczania przywilejów branżowych </w:t>
      </w:r>
      <w:r w:rsidR="001029B3">
        <w:rPr>
          <w:rFonts w:ascii="Arial" w:eastAsia="Times New Roman" w:hAnsi="Arial" w:cs="Arial"/>
          <w:lang w:eastAsia="pl-PL"/>
        </w:rPr>
        <w:t>spowodowały</w:t>
      </w:r>
      <w:r w:rsidR="009B7487" w:rsidRPr="00631571">
        <w:rPr>
          <w:rFonts w:ascii="Arial" w:eastAsia="Times New Roman" w:hAnsi="Arial" w:cs="Arial"/>
          <w:lang w:eastAsia="pl-PL"/>
        </w:rPr>
        <w:t xml:space="preserve"> utratę zaufania do państwa i jego syst</w:t>
      </w:r>
      <w:r w:rsidRPr="00631571">
        <w:rPr>
          <w:rFonts w:ascii="Arial" w:eastAsia="Times New Roman" w:hAnsi="Arial" w:cs="Arial"/>
          <w:lang w:eastAsia="pl-PL"/>
        </w:rPr>
        <w:t xml:space="preserve">emu prawnego oraz nie </w:t>
      </w:r>
    </w:p>
    <w:p w:rsidR="007D66E1" w:rsidRDefault="007D66E1" w:rsidP="007D66E1">
      <w:pPr>
        <w:spacing w:after="137" w:line="360" w:lineRule="atLeast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2</w:t>
      </w:r>
    </w:p>
    <w:p w:rsidR="007D66E1" w:rsidRDefault="007D66E1" w:rsidP="001029B3">
      <w:pPr>
        <w:spacing w:after="137" w:line="360" w:lineRule="atLeast"/>
        <w:jc w:val="both"/>
        <w:rPr>
          <w:rFonts w:ascii="Arial" w:eastAsia="Times New Roman" w:hAnsi="Arial" w:cs="Arial"/>
          <w:lang w:eastAsia="pl-PL"/>
        </w:rPr>
      </w:pPr>
    </w:p>
    <w:p w:rsidR="009B7487" w:rsidRPr="00631571" w:rsidRDefault="001029B3" w:rsidP="001029B3">
      <w:pPr>
        <w:spacing w:after="137" w:line="360" w:lineRule="atLeast"/>
        <w:jc w:val="both"/>
        <w:rPr>
          <w:rFonts w:ascii="Arial" w:eastAsia="Times New Roman" w:hAnsi="Arial" w:cs="Arial"/>
          <w:lang w:eastAsia="pl-PL"/>
        </w:rPr>
      </w:pPr>
      <w:proofErr w:type="gramStart"/>
      <w:r>
        <w:rPr>
          <w:rFonts w:ascii="Arial" w:eastAsia="Times New Roman" w:hAnsi="Arial" w:cs="Arial"/>
          <w:lang w:eastAsia="pl-PL"/>
        </w:rPr>
        <w:t>za</w:t>
      </w:r>
      <w:r w:rsidR="009D429E" w:rsidRPr="00631571">
        <w:rPr>
          <w:rFonts w:ascii="Arial" w:eastAsia="Times New Roman" w:hAnsi="Arial" w:cs="Arial"/>
          <w:lang w:eastAsia="pl-PL"/>
        </w:rPr>
        <w:t>gwarantowały</w:t>
      </w:r>
      <w:proofErr w:type="gramEnd"/>
      <w:r w:rsidR="009B7487" w:rsidRPr="00631571">
        <w:rPr>
          <w:rFonts w:ascii="Arial" w:eastAsia="Times New Roman" w:hAnsi="Arial" w:cs="Arial"/>
          <w:lang w:eastAsia="pl-PL"/>
        </w:rPr>
        <w:t xml:space="preserve"> stabilizacji zawodowej</w:t>
      </w:r>
      <w:r w:rsidR="009D429E" w:rsidRPr="00631571">
        <w:rPr>
          <w:rFonts w:ascii="Arial" w:eastAsia="Times New Roman" w:hAnsi="Arial" w:cs="Arial"/>
          <w:lang w:eastAsia="pl-PL"/>
        </w:rPr>
        <w:t xml:space="preserve"> zatrudnionym w warunkach szczególnych dla zdrowia</w:t>
      </w:r>
      <w:r w:rsidR="009B7487" w:rsidRPr="00631571">
        <w:rPr>
          <w:rFonts w:ascii="Arial" w:eastAsia="Times New Roman" w:hAnsi="Arial" w:cs="Arial"/>
          <w:lang w:eastAsia="pl-PL"/>
        </w:rPr>
        <w:t>. Nie można</w:t>
      </w:r>
      <w:r w:rsidR="001C689F" w:rsidRPr="00631571">
        <w:rPr>
          <w:rFonts w:ascii="Arial" w:eastAsia="Times New Roman" w:hAnsi="Arial" w:cs="Arial"/>
          <w:lang w:eastAsia="pl-PL"/>
        </w:rPr>
        <w:t>,</w:t>
      </w:r>
      <w:r w:rsidR="009B7487" w:rsidRPr="00631571">
        <w:rPr>
          <w:rFonts w:ascii="Arial" w:eastAsia="Times New Roman" w:hAnsi="Arial" w:cs="Arial"/>
          <w:lang w:eastAsia="pl-PL"/>
        </w:rPr>
        <w:t xml:space="preserve"> bowiem w wdrażanym mechanizmie prawnym </w:t>
      </w:r>
      <w:r w:rsidR="001C689F" w:rsidRPr="00631571">
        <w:rPr>
          <w:rFonts w:ascii="Arial" w:eastAsia="Times New Roman" w:hAnsi="Arial" w:cs="Arial"/>
          <w:lang w:eastAsia="pl-PL"/>
        </w:rPr>
        <w:t>og</w:t>
      </w:r>
      <w:r w:rsidR="009D429E" w:rsidRPr="00631571">
        <w:rPr>
          <w:rFonts w:ascii="Arial" w:eastAsia="Times New Roman" w:hAnsi="Arial" w:cs="Arial"/>
          <w:lang w:eastAsia="pl-PL"/>
        </w:rPr>
        <w:t xml:space="preserve">raniczać </w:t>
      </w:r>
      <w:r w:rsidR="001C689F" w:rsidRPr="00631571">
        <w:rPr>
          <w:rFonts w:ascii="Arial" w:eastAsia="Times New Roman" w:hAnsi="Arial" w:cs="Arial"/>
          <w:lang w:eastAsia="pl-PL"/>
        </w:rPr>
        <w:t xml:space="preserve">przywilejów </w:t>
      </w:r>
      <w:proofErr w:type="gramStart"/>
      <w:r w:rsidR="001C689F" w:rsidRPr="00631571">
        <w:rPr>
          <w:rFonts w:ascii="Arial" w:eastAsia="Times New Roman" w:hAnsi="Arial" w:cs="Arial"/>
          <w:lang w:eastAsia="pl-PL"/>
        </w:rPr>
        <w:t>branżowych</w:t>
      </w:r>
      <w:r>
        <w:rPr>
          <w:rFonts w:ascii="Arial" w:eastAsia="Times New Roman" w:hAnsi="Arial" w:cs="Arial"/>
          <w:lang w:eastAsia="pl-PL"/>
        </w:rPr>
        <w:t>,</w:t>
      </w:r>
      <w:r w:rsidR="009D429E" w:rsidRPr="00631571">
        <w:rPr>
          <w:rFonts w:ascii="Arial" w:eastAsia="Times New Roman" w:hAnsi="Arial" w:cs="Arial"/>
          <w:lang w:eastAsia="pl-PL"/>
        </w:rPr>
        <w:t xml:space="preserve">  natychmiast</w:t>
      </w:r>
      <w:proofErr w:type="gramEnd"/>
      <w:r w:rsidR="009D429E" w:rsidRPr="00631571">
        <w:rPr>
          <w:rFonts w:ascii="Arial" w:eastAsia="Times New Roman" w:hAnsi="Arial" w:cs="Arial"/>
          <w:lang w:eastAsia="pl-PL"/>
        </w:rPr>
        <w:t xml:space="preserve"> jednym, a drugim wdrożyć okresy przejściowe i zastosować formułę praw nabytych i tym samym </w:t>
      </w:r>
      <w:r w:rsidR="009B7487" w:rsidRPr="00631571">
        <w:rPr>
          <w:rFonts w:ascii="Arial" w:eastAsia="Times New Roman" w:hAnsi="Arial" w:cs="Arial"/>
          <w:lang w:eastAsia="pl-PL"/>
        </w:rPr>
        <w:t xml:space="preserve">dzielić grupy zawodowe na uprzywilejowane </w:t>
      </w:r>
      <w:r>
        <w:rPr>
          <w:rFonts w:ascii="Arial" w:eastAsia="Times New Roman" w:hAnsi="Arial" w:cs="Arial"/>
          <w:lang w:eastAsia="pl-PL"/>
        </w:rPr>
        <w:t xml:space="preserve">i nieuprzywilejowane </w:t>
      </w:r>
      <w:r w:rsidR="009B7487" w:rsidRPr="00631571">
        <w:rPr>
          <w:rFonts w:ascii="Arial" w:eastAsia="Times New Roman" w:hAnsi="Arial" w:cs="Arial"/>
          <w:lang w:eastAsia="pl-PL"/>
        </w:rPr>
        <w:t>w takim stanie</w:t>
      </w:r>
      <w:r>
        <w:rPr>
          <w:rFonts w:ascii="Arial" w:eastAsia="Times New Roman" w:hAnsi="Arial" w:cs="Arial"/>
          <w:lang w:eastAsia="pl-PL"/>
        </w:rPr>
        <w:t xml:space="preserve"> prawnym.</w:t>
      </w:r>
    </w:p>
    <w:p w:rsidR="001950F6" w:rsidRPr="00631571" w:rsidRDefault="00E43A3F" w:rsidP="00445B4F">
      <w:pPr>
        <w:spacing w:after="137" w:line="360" w:lineRule="atLeast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lang w:eastAsia="pl-PL"/>
        </w:rPr>
        <w:t xml:space="preserve"> </w:t>
      </w:r>
      <w:r w:rsidR="00516435" w:rsidRPr="00631571">
        <w:rPr>
          <w:rFonts w:ascii="Arial" w:eastAsia="Times New Roman" w:hAnsi="Arial" w:cs="Arial"/>
          <w:lang w:eastAsia="pl-PL"/>
        </w:rPr>
        <w:t xml:space="preserve">    </w:t>
      </w:r>
      <w:r w:rsidR="00F64A98" w:rsidRPr="00631571">
        <w:rPr>
          <w:rFonts w:ascii="Arial" w:eastAsia="Times New Roman" w:hAnsi="Arial" w:cs="Arial"/>
          <w:lang w:eastAsia="pl-PL"/>
        </w:rPr>
        <w:t xml:space="preserve">Ustawodawca ograniczając przywileje branżowe z chwilą wejścia w życie </w:t>
      </w:r>
      <w:r w:rsidR="00F64A98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ustawy z dnia 17 grudnia 1998 r. o emeryturach i rentach z Funduszu Ubezpieczeń Społecznych złamał </w:t>
      </w:r>
      <w:r w:rsidR="00F64A98" w:rsidRPr="00631571">
        <w:rPr>
          <w:rFonts w:ascii="Arial" w:eastAsia="Times New Roman" w:hAnsi="Arial" w:cs="Arial"/>
          <w:lang w:eastAsia="pl-PL"/>
        </w:rPr>
        <w:t>przekonanie w</w:t>
      </w:r>
      <w:r w:rsidR="00516435" w:rsidRPr="00631571">
        <w:rPr>
          <w:rFonts w:ascii="Arial" w:eastAsia="Times New Roman" w:hAnsi="Arial" w:cs="Arial"/>
          <w:lang w:eastAsia="pl-PL"/>
        </w:rPr>
        <w:t>ielu grup pracowniczych odnośnie</w:t>
      </w:r>
      <w:r w:rsidR="00F64A98" w:rsidRPr="00631571">
        <w:rPr>
          <w:rFonts w:ascii="Arial" w:eastAsia="Times New Roman" w:hAnsi="Arial" w:cs="Arial"/>
          <w:lang w:eastAsia="pl-PL"/>
        </w:rPr>
        <w:t xml:space="preserve"> </w:t>
      </w:r>
      <w:r w:rsidR="00516435" w:rsidRPr="00631571">
        <w:rPr>
          <w:rFonts w:ascii="Arial" w:eastAsia="Times New Roman" w:hAnsi="Arial" w:cs="Arial"/>
          <w:lang w:eastAsia="pl-PL"/>
        </w:rPr>
        <w:t xml:space="preserve">gwarantowanego poprzednio zabezpieczenia </w:t>
      </w:r>
      <w:r w:rsidR="00F64A98" w:rsidRPr="00631571">
        <w:rPr>
          <w:rFonts w:ascii="Arial" w:eastAsia="Times New Roman" w:hAnsi="Arial" w:cs="Arial"/>
          <w:lang w:eastAsia="pl-PL"/>
        </w:rPr>
        <w:t>emerytalnego,</w:t>
      </w:r>
      <w:r w:rsidR="00516435" w:rsidRPr="00631571">
        <w:rPr>
          <w:rFonts w:ascii="Arial" w:eastAsia="Times New Roman" w:hAnsi="Arial" w:cs="Arial"/>
          <w:lang w:eastAsia="pl-PL"/>
        </w:rPr>
        <w:t xml:space="preserve"> stwarzającego możliwości wcześniejszego przejścia na emerytury, co było często przesłanką podejmowania pracy w takich uprawnionych zawodach. Dlatego,</w:t>
      </w:r>
      <w:r w:rsidR="00F64A98" w:rsidRPr="00631571">
        <w:rPr>
          <w:rFonts w:ascii="Arial" w:eastAsia="Times New Roman" w:hAnsi="Arial" w:cs="Arial"/>
          <w:lang w:eastAsia="pl-PL"/>
        </w:rPr>
        <w:t xml:space="preserve"> </w:t>
      </w:r>
      <w:r w:rsidR="00516435" w:rsidRPr="00631571">
        <w:rPr>
          <w:rFonts w:ascii="Arial" w:eastAsia="Times New Roman" w:hAnsi="Arial" w:cs="Arial"/>
          <w:lang w:eastAsia="pl-PL"/>
        </w:rPr>
        <w:t xml:space="preserve">pracownicy zatrudnieni </w:t>
      </w:r>
      <w:r w:rsidR="00F64A98" w:rsidRPr="00631571">
        <w:rPr>
          <w:rFonts w:ascii="Arial" w:eastAsia="Times New Roman" w:hAnsi="Arial" w:cs="Arial"/>
          <w:lang w:eastAsia="pl-PL"/>
        </w:rPr>
        <w:t>w warunkach uznawanych za szkodliwe dla zdrowia godzili się na nie</w:t>
      </w:r>
      <w:r w:rsidR="00516435" w:rsidRPr="00631571">
        <w:rPr>
          <w:rFonts w:ascii="Arial" w:eastAsia="Times New Roman" w:hAnsi="Arial" w:cs="Arial"/>
          <w:lang w:eastAsia="pl-PL"/>
        </w:rPr>
        <w:t xml:space="preserve">, mając na uwadze, iż jest to cena za </w:t>
      </w:r>
      <w:proofErr w:type="gramStart"/>
      <w:r w:rsidR="00516435" w:rsidRPr="00631571">
        <w:rPr>
          <w:rFonts w:ascii="Arial" w:eastAsia="Times New Roman" w:hAnsi="Arial" w:cs="Arial"/>
          <w:lang w:eastAsia="pl-PL"/>
        </w:rPr>
        <w:t xml:space="preserve">możliwość </w:t>
      </w:r>
      <w:r w:rsidR="00F64A98" w:rsidRPr="00631571">
        <w:rPr>
          <w:rFonts w:ascii="Arial" w:eastAsia="Times New Roman" w:hAnsi="Arial" w:cs="Arial"/>
          <w:lang w:eastAsia="pl-PL"/>
        </w:rPr>
        <w:t xml:space="preserve"> wcześniejszego</w:t>
      </w:r>
      <w:proofErr w:type="gramEnd"/>
      <w:r w:rsidR="00F64A98" w:rsidRPr="00631571">
        <w:rPr>
          <w:rFonts w:ascii="Arial" w:eastAsia="Times New Roman" w:hAnsi="Arial" w:cs="Arial"/>
          <w:lang w:eastAsia="pl-PL"/>
        </w:rPr>
        <w:t xml:space="preserve"> przejścia na emeryturę. </w:t>
      </w:r>
      <w:r w:rsidR="00516435" w:rsidRPr="00631571">
        <w:rPr>
          <w:rFonts w:ascii="Arial" w:eastAsia="Times New Roman" w:hAnsi="Arial" w:cs="Arial"/>
          <w:lang w:eastAsia="pl-PL"/>
        </w:rPr>
        <w:t>Powyższe dowodzi, że</w:t>
      </w:r>
      <w:r w:rsidR="00F64A98" w:rsidRPr="00631571">
        <w:rPr>
          <w:rFonts w:ascii="Arial" w:eastAsia="Times New Roman" w:hAnsi="Arial" w:cs="Arial"/>
          <w:lang w:eastAsia="pl-PL"/>
        </w:rPr>
        <w:t xml:space="preserve"> ustawodawca </w:t>
      </w:r>
      <w:r w:rsidR="00516435" w:rsidRPr="00631571">
        <w:rPr>
          <w:rFonts w:ascii="Arial" w:eastAsia="Times New Roman" w:hAnsi="Arial" w:cs="Arial"/>
          <w:lang w:eastAsia="pl-PL"/>
        </w:rPr>
        <w:t>tej okoliczności</w:t>
      </w:r>
      <w:r w:rsidR="00F64A98" w:rsidRPr="00631571">
        <w:rPr>
          <w:rFonts w:ascii="Arial" w:eastAsia="Times New Roman" w:hAnsi="Arial" w:cs="Arial"/>
          <w:lang w:eastAsia="pl-PL"/>
        </w:rPr>
        <w:t xml:space="preserve"> nie wziął pod uwagę.</w:t>
      </w:r>
    </w:p>
    <w:p w:rsidR="001950F6" w:rsidRPr="00631571" w:rsidRDefault="00F64A98" w:rsidP="00E43A3F">
      <w:pPr>
        <w:spacing w:after="137" w:line="360" w:lineRule="atLeast"/>
        <w:jc w:val="both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i/>
          <w:lang w:eastAsia="pl-PL"/>
        </w:rPr>
        <w:t xml:space="preserve"> </w:t>
      </w:r>
      <w:r w:rsidR="001950F6" w:rsidRPr="00631571">
        <w:rPr>
          <w:rFonts w:ascii="Arial" w:eastAsia="Times New Roman" w:hAnsi="Arial" w:cs="Arial"/>
          <w:lang w:eastAsia="pl-PL"/>
        </w:rPr>
        <w:t>. W świetl</w:t>
      </w:r>
      <w:r w:rsidR="00473907" w:rsidRPr="00631571">
        <w:rPr>
          <w:rFonts w:ascii="Arial" w:eastAsia="Times New Roman" w:hAnsi="Arial" w:cs="Arial"/>
          <w:lang w:eastAsia="pl-PL"/>
        </w:rPr>
        <w:t>e powyższego porażającym jest, ż</w:t>
      </w:r>
      <w:r w:rsidR="001950F6" w:rsidRPr="00631571">
        <w:rPr>
          <w:rFonts w:ascii="Arial" w:eastAsia="Times New Roman" w:hAnsi="Arial" w:cs="Arial"/>
          <w:lang w:eastAsia="pl-PL"/>
        </w:rPr>
        <w:t>e ustawodawca</w:t>
      </w:r>
      <w:r w:rsidR="00473907"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 w ustawie z dnia 17 grudnia 1998 r. o emeryturach i rentach z Funduszu Ubezpieczeń Społecznych</w:t>
      </w:r>
      <w:r w:rsidR="001950F6" w:rsidRPr="00631571">
        <w:rPr>
          <w:rFonts w:ascii="Arial" w:eastAsia="Times New Roman" w:hAnsi="Arial" w:cs="Arial"/>
          <w:lang w:eastAsia="pl-PL"/>
        </w:rPr>
        <w:t xml:space="preserve"> nie zastosował wobec wielu grup zawodowych</w:t>
      </w:r>
      <w:r w:rsidR="00473907" w:rsidRPr="00631571">
        <w:rPr>
          <w:rFonts w:ascii="Arial" w:eastAsia="Times New Roman" w:hAnsi="Arial" w:cs="Arial"/>
          <w:lang w:eastAsia="pl-PL"/>
        </w:rPr>
        <w:t xml:space="preserve"> okresu przejściowego vacatio </w:t>
      </w:r>
      <w:proofErr w:type="spellStart"/>
      <w:r w:rsidR="00473907" w:rsidRPr="00631571">
        <w:rPr>
          <w:rFonts w:ascii="Arial" w:eastAsia="Times New Roman" w:hAnsi="Arial" w:cs="Arial"/>
          <w:lang w:eastAsia="pl-PL"/>
        </w:rPr>
        <w:t>legis</w:t>
      </w:r>
      <w:proofErr w:type="spellEnd"/>
      <w:r w:rsidR="001950F6" w:rsidRPr="00631571">
        <w:rPr>
          <w:rFonts w:ascii="Arial" w:eastAsia="Times New Roman" w:hAnsi="Arial" w:cs="Arial"/>
          <w:lang w:eastAsia="pl-PL"/>
        </w:rPr>
        <w:t xml:space="preserve"> </w:t>
      </w:r>
      <w:r w:rsidR="00473907" w:rsidRPr="00631571">
        <w:rPr>
          <w:rFonts w:ascii="Arial" w:eastAsia="Times New Roman" w:hAnsi="Arial" w:cs="Arial"/>
          <w:lang w:eastAsia="pl-PL"/>
        </w:rPr>
        <w:t xml:space="preserve">dla </w:t>
      </w:r>
      <w:r w:rsidR="001950F6" w:rsidRPr="00631571">
        <w:rPr>
          <w:rFonts w:ascii="Arial" w:eastAsia="Times New Roman" w:hAnsi="Arial" w:cs="Arial"/>
          <w:lang w:eastAsia="pl-PL"/>
        </w:rPr>
        <w:t>korzystających w poprzednim systemie prawnym z przywilejów</w:t>
      </w:r>
      <w:r w:rsidR="00473907" w:rsidRPr="00631571">
        <w:rPr>
          <w:rFonts w:ascii="Arial" w:eastAsia="Times New Roman" w:hAnsi="Arial" w:cs="Arial"/>
          <w:lang w:eastAsia="pl-PL"/>
        </w:rPr>
        <w:t xml:space="preserve"> branżowych</w:t>
      </w:r>
      <w:r w:rsidR="001950F6" w:rsidRPr="00631571">
        <w:rPr>
          <w:rFonts w:ascii="Arial" w:eastAsia="Times New Roman" w:hAnsi="Arial" w:cs="Arial"/>
          <w:lang w:eastAsia="pl-PL"/>
        </w:rPr>
        <w:t>.</w:t>
      </w:r>
    </w:p>
    <w:p w:rsidR="001950F6" w:rsidRPr="00631571" w:rsidRDefault="003123F8" w:rsidP="00DB2EEE">
      <w:pPr>
        <w:spacing w:after="137" w:line="360" w:lineRule="atLeast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lang w:eastAsia="pl-PL"/>
        </w:rPr>
        <w:t xml:space="preserve">     </w:t>
      </w:r>
      <w:r w:rsidR="00BB078B" w:rsidRPr="00631571">
        <w:rPr>
          <w:rFonts w:ascii="Arial" w:eastAsia="Times New Roman" w:hAnsi="Arial" w:cs="Arial"/>
          <w:lang w:eastAsia="pl-PL"/>
        </w:rPr>
        <w:t xml:space="preserve">Ponieważ sprawiedliwość społeczna </w:t>
      </w:r>
      <w:r w:rsidR="00DB2EEE" w:rsidRPr="00631571">
        <w:rPr>
          <w:rFonts w:ascii="Arial" w:eastAsia="Times New Roman" w:hAnsi="Arial" w:cs="Arial"/>
          <w:lang w:eastAsia="pl-PL"/>
        </w:rPr>
        <w:t>jest immanentną cechą konstytucyjnej zasady</w:t>
      </w:r>
      <w:r w:rsidR="00BB078B" w:rsidRPr="00631571">
        <w:rPr>
          <w:rFonts w:ascii="Arial" w:eastAsia="Times New Roman" w:hAnsi="Arial" w:cs="Arial"/>
          <w:lang w:eastAsia="pl-PL"/>
        </w:rPr>
        <w:t xml:space="preserve"> równości, to jest bezspornym, że w opisanym stanie prawny</w:t>
      </w:r>
      <w:r w:rsidR="00DB2EEE" w:rsidRPr="00631571">
        <w:rPr>
          <w:rFonts w:ascii="Arial" w:eastAsia="Times New Roman" w:hAnsi="Arial" w:cs="Arial"/>
          <w:lang w:eastAsia="pl-PL"/>
        </w:rPr>
        <w:t>m zabrakło ustawodawcy wymaganego w takich sytuacjach podejścia odnośnie</w:t>
      </w:r>
      <w:r w:rsidR="00BB078B" w:rsidRPr="00631571">
        <w:rPr>
          <w:rFonts w:ascii="Arial" w:eastAsia="Times New Roman" w:hAnsi="Arial" w:cs="Arial"/>
          <w:lang w:eastAsia="pl-PL"/>
        </w:rPr>
        <w:t xml:space="preserve"> równego traktowania pracowników w </w:t>
      </w:r>
      <w:r w:rsidR="00DB2EEE" w:rsidRPr="00631571">
        <w:rPr>
          <w:rFonts w:ascii="Arial" w:eastAsia="Times New Roman" w:hAnsi="Arial" w:cs="Arial"/>
          <w:lang w:eastAsia="pl-PL"/>
        </w:rPr>
        <w:t xml:space="preserve">wdrażanym </w:t>
      </w:r>
      <w:r w:rsidR="00BB078B" w:rsidRPr="00631571">
        <w:rPr>
          <w:rFonts w:ascii="Arial" w:eastAsia="Times New Roman" w:hAnsi="Arial" w:cs="Arial"/>
          <w:lang w:eastAsia="pl-PL"/>
        </w:rPr>
        <w:t xml:space="preserve">mechanizmie ograniczania przywilejów branżowych. </w:t>
      </w:r>
      <w:r w:rsidR="000F5742" w:rsidRPr="00631571">
        <w:rPr>
          <w:rFonts w:ascii="Arial" w:eastAsia="Times New Roman" w:hAnsi="Arial" w:cs="Arial"/>
          <w:lang w:eastAsia="pl-PL"/>
        </w:rPr>
        <w:t xml:space="preserve">Stan taki daje w odczuciu </w:t>
      </w:r>
      <w:r w:rsidR="00DB2EEE" w:rsidRPr="00631571">
        <w:rPr>
          <w:rFonts w:ascii="Arial" w:hAnsi="Arial" w:cs="Arial"/>
        </w:rPr>
        <w:t>Komisji Krajowej</w:t>
      </w:r>
      <w:r w:rsidR="000F5742" w:rsidRPr="00631571">
        <w:rPr>
          <w:rFonts w:ascii="Arial" w:hAnsi="Arial" w:cs="Arial"/>
        </w:rPr>
        <w:t xml:space="preserve"> Federacji </w:t>
      </w:r>
      <w:r w:rsidR="000F5742" w:rsidRPr="00631571">
        <w:rPr>
          <w:rFonts w:ascii="Arial" w:hAnsi="Arial" w:cs="Arial"/>
        </w:rPr>
        <w:object w:dxaOrig="3413" w:dyaOrig="1295">
          <v:shape id="_x0000_i1028" type="#_x0000_t75" style="width:44.55pt;height:10.95pt" o:ole="" fillcolor="window">
            <v:imagedata r:id="rId4" o:title=""/>
          </v:shape>
          <o:OLEObject Type="Embed" ProgID="MSDraw.1.01" ShapeID="_x0000_i1028" DrawAspect="Content" ObjectID="_1451540386" r:id="rId8"/>
        </w:object>
      </w:r>
      <w:r w:rsidR="000F5742" w:rsidRPr="00631571">
        <w:rPr>
          <w:rFonts w:ascii="Arial" w:hAnsi="Arial" w:cs="Arial"/>
        </w:rPr>
        <w:t xml:space="preserve"> `80 rękojmię do pozytywnego orzeczenia Trybunału Konstytucyjnego w przedmiotowej sprawie</w:t>
      </w:r>
      <w:r w:rsidR="00DB2EEE" w:rsidRPr="00631571">
        <w:rPr>
          <w:rFonts w:ascii="Arial" w:hAnsi="Arial" w:cs="Arial"/>
        </w:rPr>
        <w:t xml:space="preserve"> i</w:t>
      </w:r>
      <w:r w:rsidR="000F5742" w:rsidRPr="00631571">
        <w:rPr>
          <w:rFonts w:ascii="Arial" w:hAnsi="Arial" w:cs="Arial"/>
        </w:rPr>
        <w:t xml:space="preserve"> dlatego związek nasz oczekuje, że</w:t>
      </w:r>
      <w:r w:rsidR="000F5742" w:rsidRPr="00631571">
        <w:rPr>
          <w:rFonts w:ascii="Arial" w:eastAsia="Times New Roman" w:hAnsi="Arial" w:cs="Arial"/>
          <w:bCs/>
          <w:lang w:eastAsia="pl-PL"/>
        </w:rPr>
        <w:t xml:space="preserve"> Rzecznik </w:t>
      </w:r>
      <w:proofErr w:type="gramStart"/>
      <w:r w:rsidR="000F5742" w:rsidRPr="00631571">
        <w:rPr>
          <w:rFonts w:ascii="Arial" w:eastAsia="Times New Roman" w:hAnsi="Arial" w:cs="Arial"/>
          <w:bCs/>
          <w:lang w:eastAsia="pl-PL"/>
        </w:rPr>
        <w:t>Praw</w:t>
      </w:r>
      <w:proofErr w:type="gramEnd"/>
      <w:r w:rsidR="000F5742" w:rsidRPr="00631571">
        <w:rPr>
          <w:rFonts w:ascii="Arial" w:eastAsia="Times New Roman" w:hAnsi="Arial" w:cs="Arial"/>
          <w:bCs/>
          <w:lang w:eastAsia="pl-PL"/>
        </w:rPr>
        <w:t xml:space="preserve"> Obywatelskich</w:t>
      </w:r>
      <w:r w:rsidR="000F5742" w:rsidRPr="00631571">
        <w:rPr>
          <w:rFonts w:ascii="Arial" w:hAnsi="Arial" w:cs="Arial"/>
        </w:rPr>
        <w:t xml:space="preserve"> wystąpi </w:t>
      </w:r>
      <w:r w:rsidR="00DB2EEE" w:rsidRPr="00631571">
        <w:rPr>
          <w:rFonts w:ascii="Arial" w:hAnsi="Arial" w:cs="Arial"/>
        </w:rPr>
        <w:t xml:space="preserve">w przywołanym przedmiocie </w:t>
      </w:r>
      <w:r w:rsidR="000F5742" w:rsidRPr="00631571">
        <w:rPr>
          <w:rFonts w:ascii="Arial" w:hAnsi="Arial" w:cs="Arial"/>
        </w:rPr>
        <w:t>na rzecz interesu publi</w:t>
      </w:r>
      <w:r w:rsidR="00DB2EEE" w:rsidRPr="00631571">
        <w:rPr>
          <w:rFonts w:ascii="Arial" w:hAnsi="Arial" w:cs="Arial"/>
        </w:rPr>
        <w:t>cznego</w:t>
      </w:r>
      <w:r w:rsidR="00E01976" w:rsidRPr="00631571">
        <w:rPr>
          <w:rFonts w:ascii="Arial" w:hAnsi="Arial" w:cs="Arial"/>
        </w:rPr>
        <w:t xml:space="preserve"> do Trybunału Konstytucy</w:t>
      </w:r>
      <w:r w:rsidR="00670E5F" w:rsidRPr="00631571">
        <w:rPr>
          <w:rFonts w:ascii="Arial" w:hAnsi="Arial" w:cs="Arial"/>
        </w:rPr>
        <w:t>jnego, aby w przyszłoś</w:t>
      </w:r>
      <w:r w:rsidRPr="00631571">
        <w:rPr>
          <w:rFonts w:ascii="Arial" w:hAnsi="Arial" w:cs="Arial"/>
        </w:rPr>
        <w:t>ci nie</w:t>
      </w:r>
      <w:r w:rsidR="00670E5F" w:rsidRPr="00631571">
        <w:rPr>
          <w:rFonts w:ascii="Arial" w:hAnsi="Arial" w:cs="Arial"/>
        </w:rPr>
        <w:t xml:space="preserve"> dochodziło do dyskryminacji tak wielu grup zawodowych w wprowadzanych rozwiązaniach legislacyjnych</w:t>
      </w:r>
      <w:r w:rsidR="000F5742" w:rsidRPr="00631571">
        <w:rPr>
          <w:rFonts w:ascii="Arial" w:hAnsi="Arial" w:cs="Arial"/>
        </w:rPr>
        <w:t>.</w:t>
      </w:r>
    </w:p>
    <w:p w:rsidR="000A6F51" w:rsidRDefault="003123F8" w:rsidP="003C366A">
      <w:pPr>
        <w:spacing w:after="137" w:line="360" w:lineRule="atLeast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lang w:eastAsia="pl-PL"/>
        </w:rPr>
        <w:t xml:space="preserve">   Jak już wykazano</w:t>
      </w:r>
      <w:r w:rsidR="00A4455E" w:rsidRPr="00631571">
        <w:rPr>
          <w:rFonts w:ascii="Arial" w:eastAsia="Times New Roman" w:hAnsi="Arial" w:cs="Arial"/>
          <w:lang w:eastAsia="pl-PL"/>
        </w:rPr>
        <w:t xml:space="preserve"> dokonywanie zmian </w:t>
      </w:r>
      <w:r w:rsidRPr="00631571">
        <w:rPr>
          <w:rFonts w:ascii="Arial" w:eastAsia="Times New Roman" w:hAnsi="Arial" w:cs="Arial"/>
          <w:lang w:eastAsia="pl-PL"/>
        </w:rPr>
        <w:t xml:space="preserve">przepisów dotychczas obowiązujących poprzez wdrażanie nowych rozwiązań </w:t>
      </w:r>
      <w:r w:rsidR="00A4455E" w:rsidRPr="00631571">
        <w:rPr>
          <w:rFonts w:ascii="Arial" w:eastAsia="Times New Roman" w:hAnsi="Arial" w:cs="Arial"/>
          <w:lang w:eastAsia="pl-PL"/>
        </w:rPr>
        <w:t>ograniczających przy</w:t>
      </w:r>
      <w:r w:rsidRPr="00631571">
        <w:rPr>
          <w:rFonts w:ascii="Arial" w:eastAsia="Times New Roman" w:hAnsi="Arial" w:cs="Arial"/>
          <w:lang w:eastAsia="pl-PL"/>
        </w:rPr>
        <w:t>wileje grup zawodowych powinna być dokonywane</w:t>
      </w:r>
      <w:r w:rsidR="00A4455E" w:rsidRPr="00631571">
        <w:rPr>
          <w:rFonts w:ascii="Arial" w:eastAsia="Times New Roman" w:hAnsi="Arial" w:cs="Arial"/>
          <w:lang w:eastAsia="pl-PL"/>
        </w:rPr>
        <w:t xml:space="preserve"> popr</w:t>
      </w:r>
      <w:r w:rsidR="007A4D2E" w:rsidRPr="00631571">
        <w:rPr>
          <w:rFonts w:ascii="Arial" w:eastAsia="Times New Roman" w:hAnsi="Arial" w:cs="Arial"/>
          <w:lang w:eastAsia="pl-PL"/>
        </w:rPr>
        <w:t xml:space="preserve">zez </w:t>
      </w:r>
      <w:r w:rsidR="00A4455E" w:rsidRPr="00631571">
        <w:rPr>
          <w:rFonts w:ascii="Arial" w:eastAsia="Times New Roman" w:hAnsi="Arial" w:cs="Arial"/>
          <w:lang w:eastAsia="pl-PL"/>
        </w:rPr>
        <w:t>zastosowanie</w:t>
      </w:r>
      <w:r w:rsidRPr="00631571">
        <w:rPr>
          <w:rFonts w:ascii="Arial" w:eastAsia="Times New Roman" w:hAnsi="Arial" w:cs="Arial"/>
          <w:lang w:eastAsia="pl-PL"/>
        </w:rPr>
        <w:t xml:space="preserve"> norm</w:t>
      </w:r>
      <w:r w:rsidR="00A4455E" w:rsidRPr="00631571">
        <w:rPr>
          <w:rFonts w:ascii="Arial" w:eastAsia="Times New Roman" w:hAnsi="Arial" w:cs="Arial"/>
          <w:lang w:eastAsia="pl-PL"/>
        </w:rPr>
        <w:t xml:space="preserve"> przejściow</w:t>
      </w:r>
      <w:r w:rsidRPr="00631571">
        <w:rPr>
          <w:rFonts w:ascii="Arial" w:eastAsia="Times New Roman" w:hAnsi="Arial" w:cs="Arial"/>
          <w:lang w:eastAsia="pl-PL"/>
        </w:rPr>
        <w:t>ych i</w:t>
      </w:r>
      <w:r w:rsidR="00A4455E" w:rsidRPr="00631571">
        <w:rPr>
          <w:rFonts w:ascii="Arial" w:eastAsia="Times New Roman" w:hAnsi="Arial" w:cs="Arial"/>
          <w:lang w:eastAsia="pl-PL"/>
        </w:rPr>
        <w:t xml:space="preserve"> okresu vacatio </w:t>
      </w:r>
      <w:proofErr w:type="spellStart"/>
      <w:r w:rsidR="00A4455E" w:rsidRPr="00631571">
        <w:rPr>
          <w:rFonts w:ascii="Arial" w:eastAsia="Times New Roman" w:hAnsi="Arial" w:cs="Arial"/>
          <w:lang w:eastAsia="pl-PL"/>
        </w:rPr>
        <w:t>legis</w:t>
      </w:r>
      <w:proofErr w:type="spellEnd"/>
      <w:r w:rsidR="00A4455E" w:rsidRPr="00631571">
        <w:rPr>
          <w:rFonts w:ascii="Arial" w:eastAsia="Times New Roman" w:hAnsi="Arial" w:cs="Arial"/>
          <w:lang w:eastAsia="pl-PL"/>
        </w:rPr>
        <w:t>, gdyż tylko taki m</w:t>
      </w:r>
      <w:r w:rsidRPr="00631571">
        <w:rPr>
          <w:rFonts w:ascii="Arial" w:eastAsia="Times New Roman" w:hAnsi="Arial" w:cs="Arial"/>
          <w:lang w:eastAsia="pl-PL"/>
        </w:rPr>
        <w:t>echani</w:t>
      </w:r>
      <w:r w:rsidR="007A4D2E" w:rsidRPr="00631571">
        <w:rPr>
          <w:rFonts w:ascii="Arial" w:eastAsia="Times New Roman" w:hAnsi="Arial" w:cs="Arial"/>
          <w:lang w:eastAsia="pl-PL"/>
        </w:rPr>
        <w:t xml:space="preserve">zm pozwala osobom </w:t>
      </w:r>
      <w:proofErr w:type="spellStart"/>
      <w:r w:rsidR="007A4D2E" w:rsidRPr="00631571">
        <w:rPr>
          <w:rFonts w:ascii="Arial" w:eastAsia="Times New Roman" w:hAnsi="Arial" w:cs="Arial"/>
          <w:lang w:eastAsia="pl-PL"/>
        </w:rPr>
        <w:t>objetym</w:t>
      </w:r>
      <w:proofErr w:type="spellEnd"/>
      <w:r w:rsidRPr="00631571">
        <w:rPr>
          <w:rFonts w:ascii="Arial" w:eastAsia="Times New Roman" w:hAnsi="Arial" w:cs="Arial"/>
          <w:lang w:eastAsia="pl-PL"/>
        </w:rPr>
        <w:t xml:space="preserve"> takimi zmianami</w:t>
      </w:r>
      <w:r w:rsidR="00A4455E" w:rsidRPr="00631571">
        <w:rPr>
          <w:rFonts w:ascii="Arial" w:eastAsia="Times New Roman" w:hAnsi="Arial" w:cs="Arial"/>
          <w:lang w:eastAsia="pl-PL"/>
        </w:rPr>
        <w:t xml:space="preserve"> prawa </w:t>
      </w:r>
      <w:r w:rsidRPr="00631571">
        <w:rPr>
          <w:rFonts w:ascii="Arial" w:eastAsia="Times New Roman" w:hAnsi="Arial" w:cs="Arial"/>
          <w:lang w:eastAsia="pl-PL"/>
        </w:rPr>
        <w:t xml:space="preserve">i </w:t>
      </w:r>
      <w:r w:rsidR="00A4455E" w:rsidRPr="00631571">
        <w:rPr>
          <w:rFonts w:ascii="Arial" w:eastAsia="Times New Roman" w:hAnsi="Arial" w:cs="Arial"/>
          <w:lang w:eastAsia="pl-PL"/>
        </w:rPr>
        <w:t xml:space="preserve">grupom społeczno-zawodowym </w:t>
      </w:r>
      <w:r w:rsidRPr="00631571">
        <w:rPr>
          <w:rFonts w:ascii="Arial" w:eastAsia="Times New Roman" w:hAnsi="Arial" w:cs="Arial"/>
          <w:lang w:eastAsia="pl-PL"/>
        </w:rPr>
        <w:t xml:space="preserve">na </w:t>
      </w:r>
      <w:r w:rsidR="00A4455E" w:rsidRPr="00631571">
        <w:rPr>
          <w:rFonts w:ascii="Arial" w:eastAsia="Times New Roman" w:hAnsi="Arial" w:cs="Arial"/>
          <w:lang w:eastAsia="pl-PL"/>
        </w:rPr>
        <w:t xml:space="preserve">możliwość </w:t>
      </w:r>
      <w:r w:rsidRPr="00631571">
        <w:rPr>
          <w:rFonts w:ascii="Arial" w:eastAsia="Times New Roman" w:hAnsi="Arial" w:cs="Arial"/>
          <w:lang w:eastAsia="pl-PL"/>
        </w:rPr>
        <w:t xml:space="preserve">stopniowego </w:t>
      </w:r>
      <w:r w:rsidR="00A4455E" w:rsidRPr="00631571">
        <w:rPr>
          <w:rFonts w:ascii="Arial" w:eastAsia="Times New Roman" w:hAnsi="Arial" w:cs="Arial"/>
          <w:lang w:eastAsia="pl-PL"/>
        </w:rPr>
        <w:t xml:space="preserve">przystosowania się do nowej sytuacji prawnej </w:t>
      </w:r>
      <w:r w:rsidR="00C86BF0" w:rsidRPr="00631571">
        <w:rPr>
          <w:rFonts w:ascii="Arial" w:eastAsia="Times New Roman" w:hAnsi="Arial" w:cs="Arial"/>
          <w:lang w:eastAsia="pl-PL"/>
        </w:rPr>
        <w:t xml:space="preserve">negatywnie </w:t>
      </w:r>
      <w:r w:rsidR="007A4D2E" w:rsidRPr="00631571">
        <w:rPr>
          <w:rFonts w:ascii="Arial" w:eastAsia="Times New Roman" w:hAnsi="Arial" w:cs="Arial"/>
          <w:lang w:eastAsia="pl-PL"/>
        </w:rPr>
        <w:t xml:space="preserve">im </w:t>
      </w:r>
      <w:proofErr w:type="gramStart"/>
      <w:r w:rsidR="00C86BF0" w:rsidRPr="00631571">
        <w:rPr>
          <w:rFonts w:ascii="Arial" w:eastAsia="Times New Roman" w:hAnsi="Arial" w:cs="Arial"/>
          <w:lang w:eastAsia="pl-PL"/>
        </w:rPr>
        <w:t>skutkującej</w:t>
      </w:r>
      <w:r w:rsidR="00A4455E" w:rsidRPr="00631571">
        <w:rPr>
          <w:rFonts w:ascii="Arial" w:eastAsia="Times New Roman" w:hAnsi="Arial" w:cs="Arial"/>
          <w:lang w:eastAsia="pl-PL"/>
        </w:rPr>
        <w:t>.</w:t>
      </w:r>
      <w:r w:rsidR="00A8542F">
        <w:rPr>
          <w:rFonts w:ascii="Arial" w:eastAsia="Times New Roman" w:hAnsi="Arial" w:cs="Arial"/>
          <w:lang w:eastAsia="pl-PL"/>
        </w:rPr>
        <w:t xml:space="preserve"> </w:t>
      </w:r>
      <w:proofErr w:type="gramEnd"/>
      <w:r w:rsidR="000A6F51" w:rsidRPr="001029B3">
        <w:rPr>
          <w:rFonts w:ascii="Arial" w:hAnsi="Arial" w:cs="Arial"/>
          <w:color w:val="48423A"/>
        </w:rPr>
        <w:t xml:space="preserve">W związku z powyższym oczywistym jest, że wejście w życie z dniem 1 stycznia 2013 roku przepisów ustawy z dnia 11 maja 2012 r. o zmianie ustawy o emeryturach i rentach z Funduszu Ubezpieczeń Społecznych oraz niektórych innych ustaw ( Dz. U. </w:t>
      </w:r>
      <w:proofErr w:type="gramStart"/>
      <w:r w:rsidR="000A6F51" w:rsidRPr="001029B3">
        <w:rPr>
          <w:rFonts w:ascii="Arial" w:hAnsi="Arial" w:cs="Arial"/>
          <w:color w:val="48423A"/>
        </w:rPr>
        <w:t>z</w:t>
      </w:r>
      <w:proofErr w:type="gramEnd"/>
      <w:r w:rsidR="000A6F51" w:rsidRPr="001029B3">
        <w:rPr>
          <w:rFonts w:ascii="Arial" w:hAnsi="Arial" w:cs="Arial"/>
          <w:color w:val="48423A"/>
        </w:rPr>
        <w:t xml:space="preserve"> dnia 6 czerwca 2012 r., poz. 637) dowodzi nierównego traktowania przez ustawodawcę regulacji z zakresu między innymi zaopatrzenia emerytalnego.</w:t>
      </w:r>
    </w:p>
    <w:p w:rsidR="00444C3A" w:rsidRPr="00631571" w:rsidRDefault="009D09D3" w:rsidP="003C366A">
      <w:pPr>
        <w:spacing w:after="137" w:line="360" w:lineRule="atLeast"/>
        <w:rPr>
          <w:rFonts w:ascii="Arial" w:eastAsia="Times New Roman" w:hAnsi="Arial" w:cs="Arial"/>
          <w:lang w:eastAsia="pl-PL"/>
        </w:rPr>
      </w:pPr>
      <w:r w:rsidRPr="00631571">
        <w:rPr>
          <w:rFonts w:ascii="Arial" w:eastAsia="Times New Roman" w:hAnsi="Arial" w:cs="Arial"/>
          <w:lang w:eastAsia="pl-PL"/>
        </w:rPr>
        <w:t xml:space="preserve">     </w:t>
      </w:r>
      <w:r w:rsidR="00F40EDC" w:rsidRPr="00631571">
        <w:rPr>
          <w:rFonts w:ascii="Arial" w:eastAsia="Times New Roman" w:hAnsi="Arial" w:cs="Arial"/>
          <w:lang w:eastAsia="pl-PL"/>
        </w:rPr>
        <w:t xml:space="preserve">Powyższe rozwiązanie dowodzą, że </w:t>
      </w:r>
      <w:r w:rsidRPr="00631571">
        <w:rPr>
          <w:rFonts w:ascii="Arial" w:eastAsia="Times New Roman" w:hAnsi="Arial" w:cs="Arial"/>
          <w:lang w:eastAsia="pl-PL"/>
        </w:rPr>
        <w:t xml:space="preserve">idea państwa prawa musi kierować się podstawowymi dla takiego systemu </w:t>
      </w:r>
      <w:r w:rsidR="00F40EDC" w:rsidRPr="00631571">
        <w:rPr>
          <w:rFonts w:ascii="Arial" w:eastAsia="Times New Roman" w:hAnsi="Arial" w:cs="Arial"/>
          <w:lang w:eastAsia="pl-PL"/>
        </w:rPr>
        <w:t>z</w:t>
      </w:r>
      <w:r w:rsidRPr="00631571">
        <w:rPr>
          <w:rFonts w:ascii="Arial" w:eastAsia="Times New Roman" w:hAnsi="Arial" w:cs="Arial"/>
          <w:lang w:eastAsia="pl-PL"/>
        </w:rPr>
        <w:t>asadami</w:t>
      </w:r>
      <w:r w:rsidR="00F40EDC" w:rsidRPr="00631571">
        <w:rPr>
          <w:rFonts w:ascii="Arial" w:eastAsia="Times New Roman" w:hAnsi="Arial" w:cs="Arial"/>
          <w:lang w:eastAsia="pl-PL"/>
        </w:rPr>
        <w:t xml:space="preserve"> równości i sprawiedliwości społecznej, które w opisanym stanie rzeczy zostały w naszej ocenie rażąco naruszone. Dlatego rolą Trybunału Konstytucyjnego jest przywróceni</w:t>
      </w:r>
      <w:r w:rsidRPr="00631571">
        <w:rPr>
          <w:rFonts w:ascii="Arial" w:eastAsia="Times New Roman" w:hAnsi="Arial" w:cs="Arial"/>
          <w:lang w:eastAsia="pl-PL"/>
        </w:rPr>
        <w:t>e tych zasad i ich</w:t>
      </w:r>
      <w:r w:rsidR="00F40EDC" w:rsidRPr="00631571">
        <w:rPr>
          <w:rFonts w:ascii="Arial" w:eastAsia="Times New Roman" w:hAnsi="Arial" w:cs="Arial"/>
          <w:lang w:eastAsia="pl-PL"/>
        </w:rPr>
        <w:t xml:space="preserve"> skutków </w:t>
      </w:r>
      <w:r w:rsidRPr="00631571">
        <w:rPr>
          <w:rFonts w:ascii="Arial" w:eastAsia="Times New Roman" w:hAnsi="Arial" w:cs="Arial"/>
          <w:lang w:eastAsia="pl-PL"/>
        </w:rPr>
        <w:t xml:space="preserve">dla </w:t>
      </w:r>
      <w:r w:rsidR="00F40EDC" w:rsidRPr="00631571">
        <w:rPr>
          <w:rFonts w:ascii="Arial" w:eastAsia="Times New Roman" w:hAnsi="Arial" w:cs="Arial"/>
          <w:lang w:eastAsia="pl-PL"/>
        </w:rPr>
        <w:t>dotkniętych wadliwością opisanego prawa pracowników wielu branż. Należy</w:t>
      </w:r>
      <w:r w:rsidR="00451E50" w:rsidRPr="00631571">
        <w:rPr>
          <w:rFonts w:ascii="Arial" w:eastAsia="Times New Roman" w:hAnsi="Arial" w:cs="Arial"/>
          <w:lang w:eastAsia="pl-PL"/>
        </w:rPr>
        <w:t>,</w:t>
      </w:r>
      <w:r w:rsidR="00F40EDC" w:rsidRPr="00631571">
        <w:rPr>
          <w:rFonts w:ascii="Arial" w:eastAsia="Times New Roman" w:hAnsi="Arial" w:cs="Arial"/>
          <w:lang w:eastAsia="pl-PL"/>
        </w:rPr>
        <w:t xml:space="preserve"> zatem oczekiwać przywrócenia uprawnień nabytych dla wszystkich, którzy uzyskali je przed wdrożeniem przywołanych zmian ujętych w przepisach </w:t>
      </w:r>
      <w:r w:rsidR="00F40EDC" w:rsidRPr="00631571">
        <w:rPr>
          <w:rFonts w:ascii="Arial" w:eastAsia="Times New Roman" w:hAnsi="Arial" w:cs="Arial"/>
          <w:color w:val="000000" w:themeColor="text1"/>
          <w:lang w:eastAsia="pl-PL"/>
        </w:rPr>
        <w:t>ustawy z dnia 17 grudnia 1998 r. o emeryturach i rentach z Funduszu Ubezpieczeń Społecznych</w:t>
      </w:r>
      <w:r w:rsidRPr="00631571">
        <w:rPr>
          <w:rFonts w:ascii="Arial" w:eastAsia="Times New Roman" w:hAnsi="Arial" w:cs="Arial"/>
          <w:color w:val="000000" w:themeColor="text1"/>
          <w:lang w:eastAsia="pl-PL"/>
        </w:rPr>
        <w:t xml:space="preserve">, o co </w:t>
      </w:r>
      <w:r w:rsidRPr="00631571">
        <w:rPr>
          <w:rFonts w:ascii="Arial" w:hAnsi="Arial" w:cs="Arial"/>
        </w:rPr>
        <w:t xml:space="preserve">Komisja Krajowa Federacji </w:t>
      </w:r>
      <w:r w:rsidRPr="00631571">
        <w:rPr>
          <w:rFonts w:ascii="Arial" w:hAnsi="Arial" w:cs="Arial"/>
        </w:rPr>
        <w:object w:dxaOrig="3413" w:dyaOrig="1295">
          <v:shape id="_x0000_i1030" type="#_x0000_t75" style="width:44.55pt;height:10.95pt" o:ole="" fillcolor="window">
            <v:imagedata r:id="rId4" o:title=""/>
          </v:shape>
          <o:OLEObject Type="Embed" ProgID="MSDraw.1.01" ShapeID="_x0000_i1030" DrawAspect="Content" ObjectID="_1451540387" r:id="rId9"/>
        </w:object>
      </w:r>
      <w:r w:rsidRPr="00631571">
        <w:rPr>
          <w:rFonts w:ascii="Arial" w:hAnsi="Arial" w:cs="Arial"/>
        </w:rPr>
        <w:t xml:space="preserve"> `80 wnosi.</w:t>
      </w:r>
    </w:p>
    <w:p w:rsidR="00F40EDC" w:rsidRPr="00631571" w:rsidRDefault="00F40EDC" w:rsidP="003C366A">
      <w:pPr>
        <w:spacing w:after="137" w:line="360" w:lineRule="atLeast"/>
        <w:rPr>
          <w:rFonts w:ascii="Arial" w:eastAsia="Times New Roman" w:hAnsi="Arial" w:cs="Arial"/>
          <w:b/>
          <w:lang w:eastAsia="pl-PL"/>
        </w:rPr>
      </w:pPr>
    </w:p>
    <w:p w:rsidR="00F40EDC" w:rsidRDefault="00F40EDC" w:rsidP="003C366A">
      <w:pPr>
        <w:spacing w:after="137" w:line="36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0EDC" w:rsidRDefault="00F40EDC" w:rsidP="003C366A">
      <w:pPr>
        <w:spacing w:after="137" w:line="36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0EDC" w:rsidRPr="003C366A" w:rsidRDefault="00F40EDC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</w:p>
    <w:p w:rsidR="003C366A" w:rsidRPr="005F57C0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  <w:r w:rsidRPr="005F57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PISMO</w:t>
      </w:r>
    </w:p>
    <w:p w:rsidR="003C366A" w:rsidRPr="005F57C0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W załączeniu, my – niżej podpisani pracownicy PKP PLK S.A. </w:t>
      </w:r>
      <w:proofErr w:type="gramStart"/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</w:t>
      </w:r>
      <w:proofErr w:type="gramEnd"/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Szczecinie – przedkładamy wniosek o podjęcie działań mających na celu zbadanie konstytucyjności przepisów ustawy z dnia 17 grudnia 1998 r. o emeryturach i rentach z Funduszu Ubezpieczeń Społecznych.</w:t>
      </w:r>
    </w:p>
    <w:p w:rsidR="003C366A" w:rsidRPr="005F57C0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Nadto, załączamy listy poparcia naszego wniosku podpisane przez 373 pracowników zatrudnio</w:t>
      </w: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softHyphen/>
        <w:t>nych w różnych spółkach PKP, którzy podobnie jak wnioskodawcy, zostali zatrud</w:t>
      </w: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softHyphen/>
        <w:t>nieni na PKP przed wejściem ustawy o emeryturach i rentach tj. przed dniem 1 stycznia 1999 r.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Załączniki: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1.    Wniosek z dnia 14.10.2013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2.    Listy poparcia – 46 stron</w:t>
      </w:r>
    </w:p>
    <w:p w:rsidR="003C366A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</w:p>
    <w:p w:rsidR="00BB0E0F" w:rsidRPr="005F57C0" w:rsidRDefault="00BB0E0F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———— ———— ———— ———— ———— ———— ———— ———— ———— ———— ———— ————</w:t>
      </w:r>
    </w:p>
    <w:p w:rsidR="003C366A" w:rsidRPr="005F57C0" w:rsidRDefault="003C366A" w:rsidP="003C366A">
      <w:pPr>
        <w:spacing w:after="137" w:line="36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F57C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Rzecznik </w:t>
      </w:r>
      <w:proofErr w:type="gramStart"/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Obywatelskich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Aleja Solidarności 77 00 – 090 Warszawa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Wnioskodawcy: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1.           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Jan Stefański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2.           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Zbigniew Jeznach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3.           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Michał Kwiecień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podjęcie działań mających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ną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celu zbadanie konstytucyjności przepisów ustawy z dnia 17 grudnia 1998 r. o emeryturach-i rentach z Funduszu Ubezpieczeń Społecznych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My, niżej podpisani pracownicy spółki PKP Polskie Linie Kolejowe w Szczecinie w oparciu o przepis art. 8, art. 9 oraz art. 16 ust. 2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pkt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2 ustawy z dnia 15 lipca 1987 r. o Rzeczniku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Obywatelskich wnosimy o podjęcie sprawy poprzez: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1.    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zbadanie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przepisów ustaw emerytalnych dotyczących pracowników kolei;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2.  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porównanie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w/w przepisów z regulacjami’ ustawowymi dotyczącymi innych dotychczas tzw. uprzywilejowanych grup zawodowych, w tym przede wszystkim pracowników służb mundu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rowych;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3. 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ustalenie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czy istniejące regulacje emerytalne dotyczące pracowników kolei pozostają w zgo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dzie z zasadami sprawiedliwości społecznej, równości i podjęcie działań mających na celu zmianę przepisów ustawowych w takim zakresie, w jakim są sprzeczne z zasadami konstytucyj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nymi;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4.   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skierowanie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sprawy do właściwych organów w celu podjęcia przez nie odpowiednich kro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ków prawnych mających na celu dokonanie zmian przepisów ustaw emerytalnych, które go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dzą w zasady konstytucyjne (sprawiedliwości społecznej, równości) w świetle unormowań ustawowych dotyczących pozostałych tzw. uprzywilejowanych grup zawodowych, w tym podję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cie działań mających na celu zbadanie konstytucyjności przepisów ustawy z dnia ustawy z dnia 17 grudnia 1998 r. o emeryturach i rentach z Funduszu Ubezpieczeń Społecznych.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Obecnie uprawnienia emerytalne i rentowe pracowników kolejowych reguluje przede wszyst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kim ustawa o emeryturach i rentach z Funduszu Ubezpieczeń Społecznych, która weszła w ży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cie 1 stycznia 1999 r. oraz ustawa o emeryturach pomostowych z dnia 19 grudnia 2008 r. Usta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wodawca mając na celu stopniową likwidację istniejących odrębności i przywilejów branżo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wych zróżnicował w przedmiocie uprawnień emerytalnych sytuację prawną dla naszej kategorii zawodowej. Jak podano w uzasadnieniu projektu ustawy o emeryturach i rentach z Fundu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szu Ubezpieczeń Społecznych celem ustawodawcy było stworzenie stabilnego systemu emerytalno – rentowego w warunkach niekorzystnych trendów demograficznych, prowadzą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cych do wzrostu liczby świadczeniobiorców przy jednoczesnym spadku liczby osób płacą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cych składki na ubezpieczenia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społeczne. 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>Założenia ustawy nie są kwestionowane. Zrozu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miałe jest dążenie ustawodawcy do stworzenia jednolitego systemu emerytalno – rentowego. Nie może jednak ujść uwadze, iż założeniem ustawodawcy była również stopniowa likwida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cja istniejących odrębności i przywilejów branżowych, co miało dotyczyć wszystkich tzw. uprzy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wilejowanych grup zawodowych. Tymczasem, wbrew założeniom ustawodawcy, proces ujednolicania systemu emerytalno – rentowego nie przebiega równomiernie i faworyzuje kilka branż zawodowych kosztem innych, co ma przełożenie na regulacje ustawowe i co budzi w spo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sób oczywisty sprzeciw i poczucie niesprawiedliwości społecznej. I tak, z analizy obec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nego stanu prawnego systemu emerytalnego odnoszącego się do uprawnień emerytalnych poszcze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gólnych „uprzywilejowanych” grup zawodowych wynika, iż w stosunku do kolejarzy zastosowano jedne z najbardziej radykalnych rozwiązań.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Dla porównania należy wskazać, iż zmiany ustawowe zmierzające do wydłużenia aktywności zawodowej żołnierzy zawodowych oraz funkcjonariuszy 10 formacji: policji, Agencji Bezpieczeństwa Wewnętrznego, Agencji Wy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wiadu, Służby Kontrwywiadu Wojskowego, Służby Wywiadu Wojskowego, Centralnego Biura Antykorupcyjnego, Straży Granicznej, Biura Ochrony Rządu, Państwowej Straży Pożar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nej i Służby Więziennej uchwalono dopiero w tym roku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Co więcej, nowy system emery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talny objął osoby, które wstąpiły do służby po wejściu w życie nowych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przepisów. 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Taka regulacja ustawowa nie budziłaby kontrowersji gdyby nie fakt, iż podobnych zasad nie wprowadzono 14 lat temu reformując przepisy emerytalne dotyczące kolejarzy. Środowisko kolejarzy ma głębokie poczucie krzywdy, bowiem w stosunku do niego nie wprowadzono regula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cji, iż ustawa ograniczająca przywileje emerytalne będzie miała zastosowanie dopiero wo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bec osób, które rozpoczną pracę na kolei po wejściu w życie ustawy o emeryturach i ren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tach z Funduszu Ubezpieczeń Społecznych tj. po 1 stycznia 1999 r. Uprawnienia emerytalno- rentowe pracowników kolei były różnicowane kolejnymi aktami prawnymi ze względu na ich status prawny tj. datę nabycia prawa do świadczeń emerytalno – rentowych.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Takie uregulowa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nia budziły w środowisku kolejarzy sprzeciw, ale przekonanie ustawodawcy o ich zasadności i deklaracji, iż odbieranie przywilejów emerytalnych odniesie się do wszystkich branż zawodo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wych, niejako wymusiło na kolejarzach akceptację. Jednakże w/w deklaracje nie znala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zły odzwierciedlenia w rzeczywistości.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Skoro wobec służb mundurowych ustawodawca przyjął preferencyjne rozwiązania systemowe, to kolejarze domagają się wdrożenia ustawowo takich samych zasad w stosunku do nich tj. takiego uregulowania prawnego, które zapewni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łoby osobom już pracującym na kolei w dniu wejścia w życie ustawy preferencyjne uprawnie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nia emerytalne polegające na możliwości przechodzenia na emeryturę w wieku 60 lat dla męż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czyzn i 55 lat dla kobiet.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Pracownicy Polskich Kolei Państwowych,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mając na uwadze charak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ter służby na kolei, powinni mieć takie same uprawnienia jak funkcjonariusze służb mundu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rowyc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h.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Nie może zniknąć z pola widzenia, iż zastosowanie przez ustawodawcę diametralnie różnych rozwiązań w kwestii uprawnień emerytalnych w stosunku do dotychczas uprzywilejowanych grup zawodowych nie wynika z uzasadnionych przesłanek ekonomicznych. Oczywistym jest, iż można było w stosunku do służb mundurowych zastosować te same rozwiązania, co w przy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padku kolejarzy, co z kolei miałoby realne przełożenie na poprawę finansów państwa. Ustawo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dawca postanowił jednak z przyczyn nieznanych pracownikom kolei na preferencyjne potraktowanie służb mundurowych.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Wprawdzie ustawodawca ma dużą swobodę w kształtowa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niu uprawnień emerytalnych obywateli, jednakże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zgodnie z utrwalonym w orzecznic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twie Trybunału Konstytucyjnego stanowiskiem, niekorzystne zmiany w sferze świad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czeń socjalnych są dopuszczalne, jeżeli wynikają z uzasadnionych przesłanek ekonomicz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nych i nie naruszają zasad państwa prawa i zasad sprawiedliwości społecznej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. Tymcza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sem dokonane przez ustawodawcę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unormowania prawne odnośnie uprawnień pracowni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ków służb mundurowych nie znajdują uzasadnienia z punktu widzenia ekonomii, a nadto prowadzą do nierównego traktowania obywateli i godzą w zasady sprawiedliwości społecz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nej. Co więcej, takie działania ustawodawcy są przejawem złamania zasady zaufania oby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wateli do państwa, a tym samym i prawa przez nie stanowionego oraz zasady bezpieczeń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stwa prawnego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obywateli.</w:t>
      </w:r>
      <w:proofErr w:type="gramEnd"/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Zasada zaufania obywateli do państwa wymaga, by nie stanowić norm prawnych, które nakazywa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łyby obciążenie obywateli bez jednoczesnego wprowadzenia zasad postępowania odpo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wiednio jasnych, umożliwiających dochodzenie przez obywateli swoich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” (orzecze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nie Trybunału Konstytucyjnego z 8.12.1992 r., K 3/92, OTK 1992, Nr 2, poz. 26,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86). Za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sada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 zakłada, że skoro już rozpoczęte zostało określone przedsięwzięcie, a prawo przewidy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wało, że będzie ono realizowane w pewnym okresie, to obywatel powinien mieć pew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ność, że będzie mógł ten czas wykorzystać, chyba że zajdą sytuacje szczególne (wyrok Trybu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nału Konstytucyjnego z 25.4.2001 r., K 13/01, OTK 2001, Nr 4, poz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81). Ponadto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maga ona, „by zmiana prawa dotychczas obowiązującego, która pociąga za sobą niekorzystne skutki dla sytuacji prawnej podmiotów, dokonywana była zasadniczo z zastosowaniem tech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niki przepisów przejściowych, a co najmniej odpowiedniego vacatio </w:t>
      </w:r>
      <w:proofErr w:type="spell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legis</w:t>
      </w:r>
      <w:proofErr w:type="spell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Stwarzają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one bo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wiem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zainteresowanym podmiotom możliwość przystosowania się do nowej sytuacji prawnej. Ustawodawca może z nich zrezygnować, decydując się na bezpośrednie (natychmiastowe) działa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nie nowego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prawa – jeżeli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przemawia za tym ważny interes publiczny, którego nie można wyważyć z interesem jednostki” (orzeczenie z 2.3.1992 </w:t>
      </w:r>
      <w:proofErr w:type="spell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spell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, K 9/92, OTK 1993, Nr 1, poz. 6,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69-70).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Tymczasem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pracownikom kolei nie dano czasu na przystosowanie się do 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wej sytuacji prawnej, co miałoby miejsce, gdyby ustawę wydłużającą wiek emerytalny zastoso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wano do pracowników przyjmowanych do pracy na kolei po wejściu ustawy w życie, tak jak to uregulowano w tym roku wobec funkcjonariuszy mundurowych.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Należy też zwrócić uwagę, iż ustawodawca ustawą z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dnia 11 maja 2012 r. o zmianie ustawy o emeryturach i ren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tach z Funduszu Ubezpieczeń Społecznych oraz niektórych innych ustaw podniósł wprawdzie wiek emerytalny, ale wprowadził takie regulacje, iż zmiany będą następowały stopniowo; wiek emerytalny będzie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podnoszony co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trzy-miesiące o jeden miesiąc. Ustawodawca zastoso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wał wobec obywateli okres dostosowawczy, natomiast w przypadku kolejarzy żadnego okresu przejściowego nie zastosowano. Co więcej, dla gros osób wydłużono okres emerytalny jed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nym aktem prawnym aż o 5 lat, (dla osób urodzonych po 31 grudnia 1968 r.; a dla osób przed 1 stycznia 1969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r. którzy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spełniają wymagań określonych w art. 50 ustawy z dnia 17 grud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nia 1998 r. o emeryturach i rentach z Funduszu Ubezpieczeń Społecznych). I tak, kolejarze na skutek uchwalonej ustawy zostali niejako postawieni przed faktem, iż ich uprawnienia zostały nieodwołalnie zredukowane. Ustawodawca nie rozważył wpływu zmian na życie kolejarzy.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Pomi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nięto kwestię, iż dla wielu kolejarzy właśnie poczucie bezpieczeństwa emerytalnego i socjal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nego były czynnikami decydującymi przy wyborze ich zawodu. Możliwość przejścia na wcześniejszą emeryturę, bezpłatna opieka lekarska, ulgi przejazdowe – to były czynniki, dla któ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rych kolejarze godzili się na pracę w trudnych, uciążliwych warunkach, (praca świadczona w godzinach nocnych, w niedziele i święta, w godzinach nadliczbowych), przy pełnej dyspozycyj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ności, a także na niższe zarobki w stosunku do innych porównywalnych branż zawodo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wych. Obecnie w/w uprawnienia zostały ograniczone. Dodatkowych składników zwiększa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jących wynagrodzenia praktycznie nie ma. Są wprawdzie ulgi przejazdowe, ale trzeba je wykupić, płacąc przy tym podatek. Deputat węglowy w kwocie ok. 160 zł nie był walory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zowany już od kilkunastu lat. Kolejarze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rozumieją iż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zmiany związane z sytuacją ekono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miczną w kraju i na świecie muszą dotykać również i ich grupy zawodowej. Powinny one jednak następować stopniowo. Nie może być akceptacji dla działań radykalnych, które zmie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niają sytuacje prawną obywateli z dnia na dzień tak jak to miało miejsce w przypadku koleja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rzy. W kontekście obecnie uchwalanych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ustaw należałoby powrócić do kwestii przywróce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nia kolejarzom już zatrudnionych na kolei przed wejściem ustawy w życie preferencyj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nych uprawnień emerytalnych.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W kontekście powyższego należy podkreślić, iż dla niniejszej sprawy nie bez znaczenia jest za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sada sprawiedliwości społecznej, która łączy się z zasadą demokratycznego państwa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praw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nego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W literaturze wskazuje się, iż samo opatrzenie terminu „sprawiedliwość” mającego wiele defini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cji w naukach społecznych (wystarczy tu powołać Arystotelesa, dla którego była ona naka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zem respektowania należnych drugiemu uprawnień i nieodnoszenia korzyści cudzym kosz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tem; Etyka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nikomachejska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, tłum. D.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Gromska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>, Warszawa 2000, s. 171) przymiotnikiem „społeczna” wskazuje, iż ta zasada konstytucyjna odnosi się z jednej strony do stosunków mię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dzy grupami społecznymi, a z drugiej – do stosunków między nimi a państwem, a nie do rela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cji między państwem a jednostką. Nie chodzi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tu więc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o subiektywne poczucie sprawiedliwo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ści, ale o sprawiedliwość jako kategorię społeczną. W podanym tu ujęciu zasada sprawiedliwości społecznej oddziałuje na wyznaczenie treści innych norm konstytucyjnych i implikuje konieczność prowadzenia przez państwo polityki gospodarczej zgodnej z interesem społecznym, a nie tylko ograniczanie się do osłony socjalnej uboższych grup społecznych. Ingeren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cja państwa w gospodarkę nie może jednak mieć takiego zakresu jak w okresie real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nego socjalizmu. Ustawodawca, korzystając z różnych instrumentów (nie tylko o charakterze prawnym, ale też posługując się subwencjami, podatkami itp.), powinien zapewnić przestrzega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nie sprawiedliwości społecznej w trakcie rozwoju gospodarczego i powinien odpowied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nio sterować procesami gospodarczymi, biorąc pod uwagę różne czynniki i zjawiska ściśle ze sobą powiązane.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Trybunał Konstytucyjny, dostrzegając związki zachodzące między zasadą demokratycznego państwa prawnego a zasadami sprawiedliwości społecznej, stoi na stanowisku, że nie należy tych dwóch zasad sobie przeciwstawiać ani też traktować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ich jako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odrębne wzorce konstytu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cyjne. „Nie jest demokratycznym państwem prawnym państwo, które nie realizuje idei sprawiedli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wości, przynajmniej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pojmowanej jako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dążenie do zachowania równowagi w stosun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kach społecznych i powstrzymywanie się od kreowania nieusprawiedliwionych, niepopar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tych obiektywnymi wymogami i kryteriami przywilejów dla wybranych grup obywa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teli” (wyrok Trybunału Konstytucyjnego z 12.4.2000 r., K 8/98, OTK 2000, Nr 3, poz. 87, s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. 411). Trybunał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ustala sens zasad sprawiedliwości społecznej, nie tylko biorąc pod uwagę art. 2 Konstytucji, ale również nawiązanie do idei sprawiedliwości w Preambule Konstytucji RP oraz art. 1 stanowiący, że RP „jest dobrem wspólnym wszystkich obywateli”. W kontekście tej ostatniej regulacji ujmuje zasadę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sprawiedliwości „jako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czynnik prowadzący do słusznego lub inaczej sprawiedliwego wyważenia interesu ogółu (dobra wspólnego) i interesów jed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nostki”.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Trybunał Konstytucyjny „pojęciu sprawiedliwości poświęcał wielokrotnie uwagę (…) przyjmu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jąc w ślad za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nauką iż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występuje wiele możliwych znaczeń pojęcia sprawiedliwości i opowiadając się za dystrybutywnym (rozdzielczym) jej pojęciem. Łączył też Trybunał Konstytu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cyjny pojęcie sprawiedliwości z pojęciem równości, stwierdzając, że „jeżeli w po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dziale dóbr i związanym z tym podziale ludzi występują niesprawiedliwe różnice, wówczas róż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nice te uważane są za nierówność”. (…) Sprawiedliwość jest przeciwieństwem arbitralno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ści,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wymaga bowiem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, aby zróżnicowanie poszczególnych ludzi pozostawało w odpowiedniej relacji do różnic w sytuacji tych ludzi” (orzeczenie Trybunału Konstytucyjnego z 22.8.1990 r., K 7/90, OTK 1990, Nr 1, poz. 5,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53-54). Trybunał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Konstytucyjny przychylił się też do tezy głoszącej, iż zapewnia ona „równowagę obciążeń i korzyści” (orzeczenie Trybunału Konstytu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cyjnego z 26.10.1993 r., U 15/92, OTK 1993, Nr 2, poz. 36,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343-344). Chociaż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sprawie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dliwość społeczna łączy się z konstytucyjną zasadą równości, to „nie oznacza konieczno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ści przyznania wszystkim kategoriom obywateli (grup podmiotów) jednakowych praw i obowiązków. Poszczególne kategorie podmiotów powinny być traktowane równo, tzn. według jednakowej miary, bez </w:t>
      </w:r>
      <w:proofErr w:type="spell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różnicowań</w:t>
      </w:r>
      <w:proofErr w:type="spell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dyskryminujących i faworyzujących, tylko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wów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czas gdy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 podłoża określonych regulacji prawnych leży jednakowa sytuacja faktyczna tych katego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rii podmiotów” (orzeczenie Trybunału Konstytucyjnego z 11.12.1996 r., K 11/96, OTK 1996, Nr 6, poz. 54,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411). Trybunał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połączył zasadę sprawiedliwości społecznej z formułą (zasadą) proporcjonalności, która „zakłada istnienie proporcji między istotnymi cechami poszcze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gólnych kategorii, a należnym ich traktowaniem” (orzeczenie z 20.11.1996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., K 27/95, OTK 1996, Nr 6, poz. 50, s. 318).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 kontekście powyższego ważnym jest, by pokreślić, iż właśnie grupy zawodowe pracowni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ków służb mundurowych i kolejarzy historycznie funkcjonują od lat na podobnych zasadach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. Te grupy zawodowe korzystały z odrębnego systemu emerytalno – rentowego, który gwaranto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wał im ze względu na szczególne warunki pracy prawo przechodzenia na wcześniej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szą emeryturę. Stąd też należy wywodzić, iż zasadnym jest żądanie, by regulacje dotyczące upraw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nień emerytalnych były dla tych grup zawodowych oparte na tych samych zasadach, by te grupy zawodowe były przez ustawodawcę traktowane równo.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 kontekście powyższego należy zaznaczyć, iż Trybunał Konstytucyjny już od początku swo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jego istnienia określił istotę zasady równości polegającą na tym, że „wszystkie podmioty prawa charakteryzujące się daną cechą istotną (relewantną) w równym stopniu, mają być trakto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wane równo. A więc według równej miary, bez zróżnicowań dyskryminujących, jak i fawory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zujących” (OTK 1988, Warszawa 1989,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14). Trybunał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Konstytucyjny wyróżnił przy tym już wówczas (orzeczenie z 9.3.1988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., U 7/87, OTK 1988, Nr 1, poz. 1, s. 14) dwa ważne elementy zasady równości, do których potem wielokrotnie nawiązywał (wyrok z 31.3.1998 </w:t>
      </w:r>
      <w:proofErr w:type="spellStart"/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spellEnd"/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„ K 24/97, OTK 1998, Nr 2, poz. 13, s. 81):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1)   równość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wobec prawa oznaczającą nakaz równego traktowania przez władzę publiczną w procesie stosowania prawa;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2)   równość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prawie oznaczającą nakaz kształtowania treści prawa z uwzględnieniem za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sady równości.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Powyższe zasady zostały w przypadku uregulowań emerytalnych kolejarzy złamane.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Nadto, mając na uwadze wyżej wskazane argumenty należy zauważyć, iż ustawodawca naru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szył zasadę wyrażoną w art. 1 Protokołu do Konwencji o ochronie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człowieka i podstawo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wych wolności (ochrona własności).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Należy bowiem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zauważyć, iż zasady, które ogól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nie znajdują zastosowanie w sprawach o naruszenie art. 1 Protokołu nr 1, są równie istotne w przypadku świadczeń emerytalnych. Przepis ten nie gwarantuje wprawdzie prawa do nabycia własności ani nie gwarantuje również prawa do emerytury o określonej wysoko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ści. Jednakże wówczas, gdy w państwie obowiązuje ustawodawstwo przyznające prawo do emery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tury z mocy prawa uwarunkowane lub nieuwarunkowane odprowadzaniem wcześniej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szych składek – ustawodawstwo takie musi zostać uznane za ustawodawstwo generujące inte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res majątkowy wchodzący w zakres stosowania art. 1 Protokołu nr 1 w odniesieniu do osób speł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niających wymogi przez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nie stawiane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Pierwszym i najważniejszym wymogiem art. 1 Proto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kołu nr 1 jest wymóg, by wszelkie ingerencje ze strony organu władzy publicznej w poszano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wanie mienia były zgodne z prawem oraz by realizowały uzasadniony prawnie cel „w interesie publicznym”. Jeżeli chodzi o zgodność z prawem, jest to przede wszystkim wymóg wprowadzenia i przestrzegania odpowiednich, dostępnych i. wystarczająco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precyzyjnych przepi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sów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prawa krajowego. Należy zauważyć, iż państwa cieszą się szerokim marginesem uzna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nia, który w interesie sprawiedliwości społecznej oraz gospodarczego dobrobytu może prowa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dzić do dostosowania, ograniczenia lub nawet zmniejszenia wysokości emerytur normal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nie świadczonych określonej grupie osób, jednakże wszelkie środki tego typu muszą być stosowane w spo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sób niedyskryminujący oraz muszą być zgodne z wymogami proporcjonalno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ści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orzecznictwie Europejskiego Trybunału </w:t>
      </w:r>
      <w:proofErr w:type="gramStart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Człowieka podkreśla się, iż każda ingerencja musi być także rozsądnie proporcjonalna do celu, który miał zostać zrealizowany. Innymi słowy, musi zostać osiągnięta „sprawiedliwa równowaga” pomiędzy wymogami interesu po</w:t>
      </w: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softHyphen/>
        <w:t xml:space="preserve">wszechnego społeczeństwa a wymogami ochrony </w:t>
      </w:r>
      <w:proofErr w:type="gramStart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podstawowych przysługujących oso</w:t>
      </w: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softHyphen/>
        <w:t>bie. Wymagana równowaga nie zostanie osiągnięta, jeżeli osoba lub osoby zainteresowane mu</w:t>
      </w: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softHyphen/>
        <w:t>szą ponieść indywidualne i nadmierne obciążenie.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Tymczasem ustawa z dnia 17 grudnia 1998r. w sposób arbitralny ograniczyła możliwość skorzysta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nia zatrudnionym już kolejarzom z dotychczas przysługujących im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Nadto, regula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cje zastosowane w ustawie wobec kolejarzy nie były proporcjonalne mając na uwadze regulacje ustawowe tyczące się innych grup zawodowych. Takie działanie ustawodawcy stano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wiło w sposób oczywisty ingerencję w prawo własności kolejarzy oraz naruszyło istotę ich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emerytalnych. Co więcej, zostało wdrożone w sposób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dyskryminujący.</w:t>
      </w:r>
      <w:proofErr w:type="gramEnd"/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Reasumując, sprzeczność przyjętych rozwiązań odnośnie kwestii uprawnień emerytalnych koleja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rzy z wieloma naczelnymi zasadami państwa demokratycznego wymusza obowiązek ich weryfikacji przez powołany do tego organ. Wobec powyższego, celowym było skierowa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nie sprawy do Rzecznika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Obywatelskich, jako organu posiadającego legitymację do wszczę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cia postępowania mającego na celu zbadanie konstytucyjności przepisów ustawy ewentual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nie podjęcie działań mających na celu zainicjowanie zmian w tym przedmiocie.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Copyright 2013 </w:t>
      </w:r>
    </w:p>
    <w:p w:rsidR="00F70277" w:rsidRPr="003C366A" w:rsidRDefault="00445B4F">
      <w:pPr>
        <w:rPr>
          <w:rFonts w:ascii="Arial" w:hAnsi="Arial" w:cs="Arial"/>
          <w:sz w:val="24"/>
          <w:szCs w:val="24"/>
        </w:rPr>
      </w:pPr>
    </w:p>
    <w:sectPr w:rsidR="00F70277" w:rsidRPr="003C366A" w:rsidSect="00605DFD">
      <w:pgSz w:w="11906" w:h="16838"/>
      <w:pgMar w:top="57" w:right="39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savePreviewPicture/>
  <w:compat/>
  <w:rsids>
    <w:rsidRoot w:val="003C366A"/>
    <w:rsid w:val="000356F5"/>
    <w:rsid w:val="00073C0D"/>
    <w:rsid w:val="00081649"/>
    <w:rsid w:val="000A273E"/>
    <w:rsid w:val="000A6F51"/>
    <w:rsid w:val="000D070F"/>
    <w:rsid w:val="000F5742"/>
    <w:rsid w:val="001029B3"/>
    <w:rsid w:val="001276C8"/>
    <w:rsid w:val="001444B5"/>
    <w:rsid w:val="001460CD"/>
    <w:rsid w:val="00175B65"/>
    <w:rsid w:val="001950F6"/>
    <w:rsid w:val="001C689F"/>
    <w:rsid w:val="0023739C"/>
    <w:rsid w:val="002A1A9C"/>
    <w:rsid w:val="002B1B2E"/>
    <w:rsid w:val="003123F8"/>
    <w:rsid w:val="00360CFA"/>
    <w:rsid w:val="0036284E"/>
    <w:rsid w:val="003C366A"/>
    <w:rsid w:val="003E4A90"/>
    <w:rsid w:val="00440B79"/>
    <w:rsid w:val="00444C3A"/>
    <w:rsid w:val="00445B4F"/>
    <w:rsid w:val="00451E50"/>
    <w:rsid w:val="00473907"/>
    <w:rsid w:val="004A45B6"/>
    <w:rsid w:val="004C4542"/>
    <w:rsid w:val="004E2C21"/>
    <w:rsid w:val="00516435"/>
    <w:rsid w:val="00575D54"/>
    <w:rsid w:val="00596E78"/>
    <w:rsid w:val="005F57C0"/>
    <w:rsid w:val="00605DFD"/>
    <w:rsid w:val="00631571"/>
    <w:rsid w:val="00670AF0"/>
    <w:rsid w:val="00670E5F"/>
    <w:rsid w:val="00693E3B"/>
    <w:rsid w:val="00710868"/>
    <w:rsid w:val="0077608A"/>
    <w:rsid w:val="007A4D2E"/>
    <w:rsid w:val="007D66E1"/>
    <w:rsid w:val="008027F4"/>
    <w:rsid w:val="00856B6B"/>
    <w:rsid w:val="009038D2"/>
    <w:rsid w:val="00980EF6"/>
    <w:rsid w:val="009B7487"/>
    <w:rsid w:val="009D09D3"/>
    <w:rsid w:val="009D429E"/>
    <w:rsid w:val="009E6EE1"/>
    <w:rsid w:val="00A4455E"/>
    <w:rsid w:val="00A61EE3"/>
    <w:rsid w:val="00A82458"/>
    <w:rsid w:val="00A8542F"/>
    <w:rsid w:val="00A86878"/>
    <w:rsid w:val="00B143F7"/>
    <w:rsid w:val="00B16DFB"/>
    <w:rsid w:val="00B30303"/>
    <w:rsid w:val="00B5667E"/>
    <w:rsid w:val="00B57F58"/>
    <w:rsid w:val="00B84BA9"/>
    <w:rsid w:val="00BB078B"/>
    <w:rsid w:val="00BB0E0F"/>
    <w:rsid w:val="00C54D5E"/>
    <w:rsid w:val="00C55C29"/>
    <w:rsid w:val="00C83191"/>
    <w:rsid w:val="00C86BF0"/>
    <w:rsid w:val="00CD0B37"/>
    <w:rsid w:val="00D14BE5"/>
    <w:rsid w:val="00DA489A"/>
    <w:rsid w:val="00DB2EEE"/>
    <w:rsid w:val="00DD7AFE"/>
    <w:rsid w:val="00DE5737"/>
    <w:rsid w:val="00E01976"/>
    <w:rsid w:val="00E21346"/>
    <w:rsid w:val="00E21B3B"/>
    <w:rsid w:val="00E244F2"/>
    <w:rsid w:val="00E43A3F"/>
    <w:rsid w:val="00EC6574"/>
    <w:rsid w:val="00F131B9"/>
    <w:rsid w:val="00F3117E"/>
    <w:rsid w:val="00F40EDC"/>
    <w:rsid w:val="00F57472"/>
    <w:rsid w:val="00F6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1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E0F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py">
    <w:name w:val="copy"/>
    <w:basedOn w:val="Normalny"/>
    <w:rsid w:val="003C366A"/>
    <w:pPr>
      <w:spacing w:after="13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E0F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0A6F51"/>
    <w:rPr>
      <w:strike w:val="0"/>
      <w:dstrike w:val="0"/>
      <w:color w:val="EE7C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844">
              <w:marLeft w:val="0"/>
              <w:marRight w:val="0"/>
              <w:marTop w:val="1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DEDEDE"/>
                    <w:right w:val="none" w:sz="0" w:space="0" w:color="auto"/>
                  </w:divBdr>
                  <w:divsChild>
                    <w:div w:id="555506604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EDEDE"/>
                        <w:right w:val="none" w:sz="0" w:space="0" w:color="auto"/>
                      </w:divBdr>
                      <w:divsChild>
                        <w:div w:id="18398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3987</Words>
  <Characters>23925</Characters>
  <Application>Microsoft Office Word</Application>
  <DocSecurity>0</DocSecurity>
  <Lines>199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Federacja Regionów i Komisji Zakładowych</vt:lpstr>
    </vt:vector>
  </TitlesOfParts>
  <Company/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56</cp:revision>
  <cp:lastPrinted>2014-01-18T07:13:00Z</cp:lastPrinted>
  <dcterms:created xsi:type="dcterms:W3CDTF">2014-01-17T16:21:00Z</dcterms:created>
  <dcterms:modified xsi:type="dcterms:W3CDTF">2014-01-18T07:51:00Z</dcterms:modified>
</cp:coreProperties>
</file>